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9916CF">
        <w:rPr>
          <w:b/>
          <w:szCs w:val="24"/>
        </w:rPr>
        <w:t>3</w:t>
      </w:r>
      <w:r>
        <w:rPr>
          <w:b/>
          <w:szCs w:val="24"/>
        </w:rPr>
        <w:t xml:space="preserve"> месяц</w:t>
      </w:r>
      <w:r w:rsidR="009916CF">
        <w:rPr>
          <w:b/>
          <w:szCs w:val="24"/>
        </w:rPr>
        <w:t>а</w:t>
      </w:r>
      <w:r>
        <w:rPr>
          <w:b/>
          <w:szCs w:val="24"/>
        </w:rPr>
        <w:t xml:space="preserve"> 202</w:t>
      </w:r>
      <w:r w:rsidR="009916CF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p w:rsidR="005E00B2" w:rsidRDefault="005E00B2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10421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5E00B2" w:rsidTr="00816A7C">
        <w:trPr>
          <w:tblHeader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</w:r>
            <w:r w:rsidR="00AF2FCC">
              <w:rPr>
                <w:b/>
                <w:szCs w:val="24"/>
              </w:rPr>
              <w:t>68</w:t>
            </w:r>
            <w:r>
              <w:rPr>
                <w:b/>
                <w:szCs w:val="24"/>
              </w:rPr>
              <w:t>)</w:t>
            </w:r>
          </w:p>
          <w:p w:rsidR="005E00B2" w:rsidRDefault="005E00B2">
            <w:pPr>
              <w:jc w:val="center"/>
              <w:rPr>
                <w:b/>
                <w:szCs w:val="24"/>
              </w:rPr>
            </w:pP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11 Закона «О СМИ» (</w:t>
            </w:r>
            <w:proofErr w:type="spellStart"/>
            <w:r>
              <w:rPr>
                <w:b/>
                <w:i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i/>
                <w:color w:val="000000" w:themeColor="text1"/>
                <w:szCs w:val="24"/>
              </w:rPr>
              <w:t xml:space="preserve"> об изменениях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AF2FCC" w:rsidRDefault="00AF2FC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AF2FC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После принятия решения об изменении </w:t>
            </w:r>
            <w:r>
              <w:rPr>
                <w:color w:val="000000" w:themeColor="text1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20 Закона «О СМИ» (</w:t>
            </w:r>
            <w:r>
              <w:rPr>
                <w:b/>
                <w:i/>
                <w:color w:val="000000" w:themeColor="text1"/>
                <w:szCs w:val="24"/>
              </w:rPr>
              <w:t>несоответствие устава требованием законодательства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Pr="00AF2FCC" w:rsidRDefault="003E70C5" w:rsidP="00AF2FC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="00AF2FCC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AF2FCC" w:rsidP="003E70C5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43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5E00B2" w:rsidTr="00816A7C">
        <w:trPr>
          <w:trHeight w:val="24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Нарушения ст. 15 Закона «О СМИ» (</w:t>
            </w:r>
            <w:proofErr w:type="spellStart"/>
            <w:r>
              <w:rPr>
                <w:b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 о прекращении деятельности СМИ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Pr="00AF2FCC" w:rsidRDefault="00AF2FC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Default="00AF2FC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color w:val="000000" w:themeColor="text1"/>
                <w:szCs w:val="24"/>
              </w:rPr>
              <w:lastRenderedPageBreak/>
              <w:t xml:space="preserve">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color w:val="000000" w:themeColor="text1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прекращении</w:t>
            </w:r>
            <w:proofErr w:type="gramEnd"/>
            <w:r>
              <w:rPr>
                <w:color w:val="000000" w:themeColor="text1"/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5E00B2" w:rsidTr="00816A7C">
        <w:trPr>
          <w:trHeight w:val="851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5E00B2" w:rsidRDefault="004E0D4B" w:rsidP="009916CF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</w:r>
            <w:r w:rsidR="009916CF">
              <w:rPr>
                <w:b/>
                <w:color w:val="auto"/>
                <w:szCs w:val="24"/>
              </w:rPr>
              <w:t>16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5E00B2" w:rsidTr="00816A7C">
        <w:trPr>
          <w:trHeight w:val="251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порядка использования радиочастотного спектра;</w:t>
            </w:r>
          </w:p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9916CF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9916CF" w:rsidP="000D4BA7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31,3</w:t>
            </w:r>
            <w:r w:rsidR="004E0D4B"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«МегаФон»,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5E00B2" w:rsidTr="00816A7C">
        <w:trPr>
          <w:trHeight w:val="750"/>
        </w:trPr>
        <w:tc>
          <w:tcPr>
            <w:tcW w:w="31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Использование </w:t>
            </w:r>
            <w:proofErr w:type="gramStart"/>
            <w:r>
              <w:rPr>
                <w:color w:val="auto"/>
                <w:szCs w:val="24"/>
              </w:rPr>
              <w:t>незарегистрированных</w:t>
            </w:r>
            <w:proofErr w:type="gramEnd"/>
            <w:r>
              <w:rPr>
                <w:color w:val="auto"/>
                <w:szCs w:val="24"/>
              </w:rPr>
              <w:t xml:space="preserve"> РЭС и ВЧУ гражданского назначения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9916CF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9916CF" w:rsidP="009916CF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31</w:t>
            </w:r>
            <w:r w:rsidR="004E0D4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3</w:t>
            </w:r>
            <w:r w:rsidR="004E0D4B"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5E00B2">
            <w:pPr>
              <w:jc w:val="both"/>
              <w:rPr>
                <w:color w:val="FF0000"/>
                <w:szCs w:val="24"/>
              </w:rPr>
            </w:pP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color w:val="auto"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5E00B2" w:rsidRDefault="004E0D4B" w:rsidP="00816A7C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</w:r>
            <w:r w:rsidR="00816A7C">
              <w:rPr>
                <w:b/>
                <w:color w:val="auto"/>
                <w:szCs w:val="24"/>
              </w:rPr>
              <w:t>72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C74D73" w:rsidTr="00816A7C">
        <w:trPr>
          <w:trHeight w:val="234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 w:rsidP="00F53B12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 w:rsidP="00F53B12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39,4%</w:t>
            </w:r>
            <w:bookmarkStart w:id="0" w:name="_GoBack"/>
            <w:bookmarkEnd w:id="0"/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надзора. </w:t>
            </w:r>
          </w:p>
        </w:tc>
      </w:tr>
      <w:tr w:rsidR="00C74D73" w:rsidTr="00816A7C">
        <w:trPr>
          <w:trHeight w:val="503"/>
        </w:trPr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 w:rsidP="00622E5D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Нарушение </w:t>
            </w:r>
            <w:r w:rsidRPr="00A95B02">
              <w:rPr>
                <w:color w:val="auto"/>
                <w:szCs w:val="24"/>
              </w:rPr>
              <w:t xml:space="preserve">ч. 2 ст.18.1 Федерального закона от 27.07.2006 № 152-ФЗ </w:t>
            </w:r>
            <w:r>
              <w:rPr>
                <w:color w:val="auto"/>
                <w:szCs w:val="24"/>
              </w:rPr>
              <w:t>«</w:t>
            </w:r>
            <w:r w:rsidRPr="00A95B02">
              <w:rPr>
                <w:color w:val="auto"/>
                <w:szCs w:val="24"/>
              </w:rPr>
              <w:t>О персональных данных</w:t>
            </w:r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 w:rsidP="00F53B12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 w:rsidP="00F53B12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36,4%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4D73" w:rsidRDefault="00C74D73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</w:p>
        </w:tc>
      </w:tr>
    </w:tbl>
    <w:p w:rsidR="005E00B2" w:rsidRDefault="005E00B2" w:rsidP="00816A7C"/>
    <w:sectPr w:rsidR="005E00B2">
      <w:pgSz w:w="11906" w:h="16838"/>
      <w:pgMar w:top="426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2"/>
    <w:rsid w:val="000D4BA7"/>
    <w:rsid w:val="003E70C5"/>
    <w:rsid w:val="004E0D4B"/>
    <w:rsid w:val="005E00B2"/>
    <w:rsid w:val="00816A7C"/>
    <w:rsid w:val="009916CF"/>
    <w:rsid w:val="00AF2FCC"/>
    <w:rsid w:val="00C74D73"/>
    <w:rsid w:val="00C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FC31-9887-467F-80AB-D6E5D1CD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 Пименова</cp:lastModifiedBy>
  <cp:revision>7</cp:revision>
  <dcterms:created xsi:type="dcterms:W3CDTF">2023-10-09T12:09:00Z</dcterms:created>
  <dcterms:modified xsi:type="dcterms:W3CDTF">2024-04-10T07:42:00Z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