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7F" w:rsidRDefault="00A640E9" w:rsidP="00A6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УТВЕРЖДЕНА </w:t>
      </w:r>
    </w:p>
    <w:p w:rsidR="00A640E9" w:rsidRDefault="00A640E9" w:rsidP="00A6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</w:t>
      </w:r>
    </w:p>
    <w:p w:rsidR="00A640E9" w:rsidRDefault="00A640E9" w:rsidP="00A6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Саратовской области</w:t>
      </w:r>
    </w:p>
    <w:p w:rsidR="00A640E9" w:rsidRDefault="00A640E9" w:rsidP="00A6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05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июля 2019г № </w:t>
      </w:r>
      <w:r w:rsidR="008F05CB">
        <w:rPr>
          <w:rFonts w:ascii="Times New Roman" w:hAnsi="Times New Roman" w:cs="Times New Roman"/>
          <w:sz w:val="28"/>
          <w:szCs w:val="28"/>
        </w:rPr>
        <w:t>72</w:t>
      </w:r>
    </w:p>
    <w:p w:rsidR="00A640E9" w:rsidRPr="00A640E9" w:rsidRDefault="00A640E9" w:rsidP="00A64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40E9" w:rsidRDefault="00A640E9" w:rsidP="00A64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0E9" w:rsidRDefault="00A640E9" w:rsidP="00A640E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>Методика проведения конкурса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замещение вакантной должности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федеральной государственной гражданской службы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Управлении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Саратовской области</w:t>
      </w:r>
    </w:p>
    <w:p w:rsidR="00A640E9" w:rsidRDefault="00A640E9" w:rsidP="00A640E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40E9" w:rsidRDefault="00A640E9" w:rsidP="00A640E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40E9" w:rsidRDefault="00A640E9" w:rsidP="00A640E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A640E9" w:rsidRDefault="00A640E9" w:rsidP="00A640E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1. Настоящая Методика направлена на повышение объективности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зрачности конкурсной процедуры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кадрового состава государственной 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жданская служба) при проведении Управлением Роскомнадзора по Саратовской области (далее Управление)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конкурсов на замещение вакантных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должностей гражданской службы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включение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кадровый резерв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(далее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оответственно -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конкурсы,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кадровый резерв).</w:t>
      </w:r>
    </w:p>
    <w:p w:rsid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2. Конкурсы проводятся в целях оценки профессионального уровня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(государственных гражданских служащих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Федерации), допущенных к участию в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конкурсах (далее — кандидаты), а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также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соответствия установленным квалификационным требованиям для замещения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соответствующих должностей гражданской службы (далее соответственно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квалификационные требования, оценка кандидатов).</w:t>
      </w:r>
    </w:p>
    <w:p w:rsidR="00A640E9" w:rsidRPr="00A640E9" w:rsidRDefault="00A640E9" w:rsidP="00A640E9">
      <w:pPr>
        <w:pStyle w:val="PreformattedText"/>
        <w:ind w:firstLine="709"/>
        <w:jc w:val="both"/>
        <w:rPr>
          <w:lang w:val="ru-RU"/>
        </w:rPr>
      </w:pP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3.Настоящая Методика проведения конкурса на замещение вакантной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должности федеральной государственной гражданской службы в Федеральной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службе по надзору в сфере связи, информационных технологий и массовых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коммуникаций (далее — Методика) определяет в соответствии с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законом от 27 июля 2004 г. № 79-Ф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«О государственной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гражданской службе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 (далее — Федеральный закон № 79- ФЗ)</w:t>
      </w:r>
      <w:r>
        <w:rPr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организацию и порядок проведения конкурса на замещение вакантной должности</w:t>
      </w:r>
      <w:proofErr w:type="gramEnd"/>
      <w:r>
        <w:rPr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федеральной государственной гражданской службы в Федеральной службе по</w:t>
      </w:r>
      <w:r>
        <w:rPr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надзору в сфере связи, информационных технологий и массовых коммуникаций.</w:t>
      </w:r>
    </w:p>
    <w:p w:rsidR="00A640E9" w:rsidRPr="00A640E9" w:rsidRDefault="00A640E9" w:rsidP="00A640E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>. Подготовка к проведению конкурса</w:t>
      </w:r>
    </w:p>
    <w:p w:rsidR="00A640E9" w:rsidRPr="00A640E9" w:rsidRDefault="00A640E9" w:rsidP="00A640E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lastRenderedPageBreak/>
        <w:t>4. Подготовка к проведению конкурсов предусматривает выбор методов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оценки профессиональных и личност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качеств кандидатов (далее –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оценки) и формирование соответствующих им конкурсных заданий.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5. Для оценки профессионального уровня кандидатов, их соответствия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квалификационным требованиям в ходе конкурсных процедур могут использоваться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не противоречащие федеральным законам и другим нормативным правовым актам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методы оценки, включая: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- индивидуальное собеседование;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- анкетирование;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- проведение групповых дискуссий;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- написание реферата и иных письменных работ, связанных с выполнением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по вакантной должности гражданской службы;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- тестирование по вопросам, связанным с выполнением должностных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обязанностей по вакантной должности гражданской службы.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6. Оценка соответствия кандидатов квалификационным требованиям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осущ</w:t>
      </w:r>
      <w:r>
        <w:rPr>
          <w:rFonts w:ascii="Times New Roman" w:hAnsi="Times New Roman" w:cs="Times New Roman"/>
          <w:sz w:val="28"/>
          <w:szCs w:val="28"/>
          <w:lang w:val="ru-RU"/>
        </w:rPr>
        <w:t>ествляется исходя из категорий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групп вакантных должностей гражданской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службы, в соответствии с методами оценки и описанием методов оценки.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К методам оценки относятся: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) тестирование (при тестировании используется единый перечень вопросов.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На каждый вопрос теста может быть только один верный вариант </w:t>
      </w:r>
      <w:proofErr w:type="spellStart"/>
      <w:r w:rsidRPr="00A640E9">
        <w:rPr>
          <w:rFonts w:ascii="Times New Roman" w:hAnsi="Times New Roman" w:cs="Times New Roman"/>
          <w:sz w:val="28"/>
          <w:szCs w:val="28"/>
          <w:lang w:val="ru-RU"/>
        </w:rPr>
        <w:t>ответа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верный вариант ответа кандидату присваивается один балл.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Тестирование считается пройденным, если кандидат правильно ответил на 70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бол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процентов заданных вопросов. 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Результаты тестирования оформляются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краткой справки);</w:t>
      </w:r>
      <w:proofErr w:type="gramEnd"/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б) анкетирование (в анкету включаются вопросы о выполняемых должностных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обязанностях по должностям, замещаемым в рамках ранее осуществляемой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деятельности, профессиональных достижениях, мероприятиях,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которых кандидат принимал участие, его публикациях в печатных изданиях,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увлечениях, а также о рекомендациях и (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) рекомендательных письмах,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могут быть предоставлены кандидатом);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в) написание реферата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иных письменных работ (для написания реферата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иной письменной работы используются вопросы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задания, составленные,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исходя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обязанностей по вакантной должности гражданской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службы, а также квалификационных требований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замещения указанной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должности);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г) индивидуальное собеседование (в рамках индивидуального собеседования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задаются вопросы, направленные на оценку профессионального уровня кандидатов);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0E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A640E9">
        <w:rPr>
          <w:rFonts w:ascii="Times New Roman" w:hAnsi="Times New Roman" w:cs="Times New Roman"/>
          <w:sz w:val="28"/>
          <w:szCs w:val="28"/>
          <w:lang w:val="ru-RU"/>
        </w:rPr>
        <w:t>) проведение групповых дискуссий (в целях проведения групповой дискуссии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кандидатам предлагается конкретная ситуаци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я, которую необходимо обсудить 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найти решение поставленных в ней проблем);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lastRenderedPageBreak/>
        <w:t>е) подготовка проекта документа (позвол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яет на практике оценить знания 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умения, необходимые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непосредственного исполнения им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обязанн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остей в зависимости от области 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вида профессиональной служебной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деятельности, установленных должностным регламентом).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Методы оценки должны позволить оценить профессиональный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кандид</w:t>
      </w:r>
      <w:r>
        <w:rPr>
          <w:rFonts w:ascii="Times New Roman" w:hAnsi="Times New Roman" w:cs="Times New Roman"/>
          <w:sz w:val="28"/>
          <w:szCs w:val="28"/>
          <w:lang w:val="ru-RU"/>
        </w:rPr>
        <w:t>атов в зависимости от областей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видов профессиональной служебной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деятел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ьности, такие профессиональные и личностные качества, как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стратегическое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мышление, командное взаимодействие, персональная эффективность, гибкость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готовность к изменениям, -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всех кандидатов, а также лидерство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принятие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управленческих решений -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 для кандидатов, претендующих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на замещение должнос</w:t>
      </w:r>
      <w:r>
        <w:rPr>
          <w:rFonts w:ascii="Times New Roman" w:hAnsi="Times New Roman" w:cs="Times New Roman"/>
          <w:sz w:val="28"/>
          <w:szCs w:val="28"/>
          <w:lang w:val="ru-RU"/>
        </w:rPr>
        <w:t>тей гражданской службы категории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«руководители»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 должностей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«специалисты» высшей, главной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ведущей 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должностей.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8. Решение об объявлении конкурса принимается руководителем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Роскомнадзора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Саратовской области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либо лицом, испо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лняющим его обязанности (далее -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представитель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нанимателя)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наличии вакантных должностей гражданской 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proofErr w:type="gramEnd"/>
      <w:r w:rsidRPr="00A640E9">
        <w:rPr>
          <w:rFonts w:ascii="Times New Roman" w:hAnsi="Times New Roman" w:cs="Times New Roman"/>
          <w:sz w:val="28"/>
          <w:szCs w:val="28"/>
          <w:lang w:val="ru-RU"/>
        </w:rPr>
        <w:t>‚ замещение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которых пр</w:t>
      </w:r>
      <w:r>
        <w:rPr>
          <w:rFonts w:ascii="Times New Roman" w:hAnsi="Times New Roman" w:cs="Times New Roman"/>
          <w:sz w:val="28"/>
          <w:szCs w:val="28"/>
          <w:lang w:val="ru-RU"/>
        </w:rPr>
        <w:t>оводится на конкурсной основе, 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0E9" w:rsidRPr="00A640E9" w:rsidRDefault="00A640E9" w:rsidP="00A640E9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9. Конкурс на замещение вакантной должности гражданской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22 Федерального закона № 79-ФЗ не проводится:</w:t>
      </w:r>
    </w:p>
    <w:p w:rsidR="00A640E9" w:rsidRPr="00A640E9" w:rsidRDefault="00A640E9" w:rsidP="00A640E9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назначении на замещаемые на определенный срок полномочий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должности гражданской с</w:t>
      </w:r>
      <w:r>
        <w:rPr>
          <w:rFonts w:ascii="Times New Roman" w:hAnsi="Times New Roman" w:cs="Times New Roman"/>
          <w:sz w:val="28"/>
          <w:szCs w:val="28"/>
          <w:lang w:val="ru-RU"/>
        </w:rPr>
        <w:t>лужбы категорий «руководители»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«помощники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(сове</w:t>
      </w:r>
      <w:r>
        <w:rPr>
          <w:rFonts w:ascii="Times New Roman" w:hAnsi="Times New Roman" w:cs="Times New Roman"/>
          <w:sz w:val="28"/>
          <w:szCs w:val="28"/>
          <w:lang w:val="ru-RU"/>
        </w:rPr>
        <w:t>тники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)»;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 назначении на д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олжности гражданской службы категор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«руководители», назначение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которые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освобождение от 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осуществляются Президентом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при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заключении срочного служебного контракта;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г) при назначении гражданского служащего на иную должность гражданской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службы в случаях, предусмотренных частью 2 статьи 28, частью 1 статьи 31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частью 9 статьи 60.1 Федерального закона № 79—ФЗ;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0E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A640E9">
        <w:rPr>
          <w:rFonts w:ascii="Times New Roman" w:hAnsi="Times New Roman" w:cs="Times New Roman"/>
          <w:sz w:val="28"/>
          <w:szCs w:val="28"/>
          <w:lang w:val="ru-RU"/>
        </w:rPr>
        <w:t>) при назначении на должность гражданской службы 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служащего (гражданина), включенного в кадровый резерв на гражданской службе.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Конкурс может не проводиться при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назначении на отдельные должности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гражданской службы, исполнение должностных обязанностей по которым связано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 использованием сведений, составля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>ющих государственную тайну, по п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еречню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олжностей федеральной государственной гражданской службы в Федеральной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службе по надзору в сфере св</w:t>
      </w:r>
      <w:r>
        <w:rPr>
          <w:rFonts w:ascii="Times New Roman" w:hAnsi="Times New Roman" w:cs="Times New Roman"/>
          <w:sz w:val="28"/>
          <w:szCs w:val="28"/>
          <w:lang w:val="ru-RU"/>
        </w:rPr>
        <w:t>язи, информационных технологий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массовых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коммуникаций, исполнение должностных обязанностей по которым связано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использованием сведений, составляющих государственную тайну, при назначении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на которые конкурс</w:t>
      </w:r>
      <w:proofErr w:type="gramEnd"/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может не проводиться, утвержденному приказом Роскомнадзора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от 31 августа 2015 г. № 105 (зарегистрирован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Министерством юстиции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Федерации 30 сентября 2015 г., регистрационный № 39068).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11. Для проведения конкурса в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комиссия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по проведению конкурса на замещение вакантной должности федеральной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Управлении Роскомнадзора по Саратовской области (далее - Комиссия).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 формируется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руководителем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11.1.В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образование нескольких Комиссий </w:t>
      </w:r>
      <w:r>
        <w:rPr>
          <w:rFonts w:ascii="Times New Roman" w:hAnsi="Times New Roman" w:cs="Times New Roman"/>
          <w:sz w:val="28"/>
          <w:szCs w:val="28"/>
          <w:lang w:val="ru-RU"/>
        </w:rPr>
        <w:t>для различных категорий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групп должностей гражданской службы.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12.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повышения объективности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независимости работы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по решению представителя нанимателя проводится ежегодное обновление состава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Комиссия состоит из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председателя, заместителя председателя, секретаря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членов Комиссии.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14. Члены Комиссии вправе вносить предложения о применении методов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оценки и формировании конкурсных заданий в соответствии с Методикой,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определяются правовым актом Роскомнадзора.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15. В целях опр</w:t>
      </w:r>
      <w:r>
        <w:rPr>
          <w:rFonts w:ascii="Times New Roman" w:hAnsi="Times New Roman" w:cs="Times New Roman"/>
          <w:sz w:val="28"/>
          <w:szCs w:val="28"/>
          <w:lang w:val="ru-RU"/>
        </w:rPr>
        <w:t>еделения уровня знаний, умений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кандидатов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замещение должности федеральной государственной гражданской службы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настоящей Методике устанавливаются следующие показатели: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- максимальный балл за выполнение каждого конкурсного задания;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процент максимального балла, позволяющий считать задание выполненным;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критерии для формирования рейтинга кандидатов по итогам конкурсных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процедур.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A640E9">
        <w:rPr>
          <w:rFonts w:ascii="Times New Roman" w:hAnsi="Times New Roman" w:cs="Times New Roman"/>
          <w:b/>
          <w:sz w:val="28"/>
          <w:szCs w:val="28"/>
          <w:lang w:val="ru-RU"/>
        </w:rPr>
        <w:t>. Объявление конкурса и предварительное тестирование претендентов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16. Конкурс проводится в два этапа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первом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Роскомнадзора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Саратовской области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федеральной государственной информационной системы «Единая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управления кадровым составом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отдел организационной, правовой работы и кадров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отдел ОПРК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) размещает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объявление о приеме документов для участия в конкурсе (далее — объявление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17. Объявление о конкурсе должно включать в себя следующие сведения: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а) наименование вакантной должности гражданской службы;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6) квалификационные требования для замещения этой должности;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в) условия прохождения гражданской службы;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перечень, место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время приема документов, подлежащих представлению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пунктами 23-24 настоящей Методики;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40E9"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proofErr w:type="spellEnd"/>
      <w:r w:rsidRPr="00A640E9">
        <w:rPr>
          <w:rFonts w:ascii="Times New Roman" w:hAnsi="Times New Roman" w:cs="Times New Roman"/>
          <w:sz w:val="28"/>
          <w:szCs w:val="28"/>
          <w:lang w:val="ru-RU"/>
        </w:rPr>
        <w:t>) срок, до истечения которого принимаются указанные документы;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предполагаемая дата, место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порядок проведения конкурса;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ж) информа</w:t>
      </w:r>
      <w:r>
        <w:rPr>
          <w:rFonts w:ascii="Times New Roman" w:hAnsi="Times New Roman" w:cs="Times New Roman"/>
          <w:sz w:val="28"/>
          <w:szCs w:val="28"/>
          <w:lang w:val="ru-RU"/>
        </w:rPr>
        <w:t>ция о необходимости оформления д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опуска к сведениям,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составляющим государс</w:t>
      </w:r>
      <w:r>
        <w:rPr>
          <w:rFonts w:ascii="Times New Roman" w:hAnsi="Times New Roman" w:cs="Times New Roman"/>
          <w:sz w:val="28"/>
          <w:szCs w:val="28"/>
          <w:lang w:val="ru-RU"/>
        </w:rPr>
        <w:t>твенную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иную охраняемую законом тайну;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3) сведения о методах оценки;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) положения должностного регламента гражданского служащего,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включающие должностные обязанности, права и ответственность за неисполнение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(ненадлежащее исполнение) должностных обязанностей, показатели 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результативности профессиональной служебной деятельности 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служащего;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к) информация о предварительном квалификационном тесте;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л) другие информационные материалы.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В целях повышения доступности для претендентов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о применяемых в </w:t>
      </w:r>
      <w:r>
        <w:rPr>
          <w:rFonts w:ascii="Times New Roman" w:hAnsi="Times New Roman" w:cs="Times New Roman"/>
          <w:sz w:val="28"/>
          <w:szCs w:val="28"/>
          <w:lang w:val="ru-RU"/>
        </w:rPr>
        <w:t>ходе конкурсов методах оценки, а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также мотивации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самоподготовке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повышению профессионального уровня претендента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омиссия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может принять решение о проведении предварительного квалификационного теста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вне рамок конкурса для самостоятельной оценки им своего 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уровня (далее — предварительный тест).</w:t>
      </w:r>
      <w:proofErr w:type="gramEnd"/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19. Предварительный те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ст вкл</w:t>
      </w:r>
      <w:proofErr w:type="gramEnd"/>
      <w:r w:rsidRPr="00A640E9">
        <w:rPr>
          <w:rFonts w:ascii="Times New Roman" w:hAnsi="Times New Roman" w:cs="Times New Roman"/>
          <w:sz w:val="28"/>
          <w:szCs w:val="28"/>
          <w:lang w:val="ru-RU"/>
        </w:rPr>
        <w:t>ючает в себя задания для оценки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владения претендентами государственным языком Российской Федерации (русским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языком), знаниями основ Конституции Российской Федерации,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Российской Феде</w:t>
      </w:r>
      <w:r>
        <w:rPr>
          <w:rFonts w:ascii="Times New Roman" w:hAnsi="Times New Roman" w:cs="Times New Roman"/>
          <w:sz w:val="28"/>
          <w:szCs w:val="28"/>
          <w:lang w:val="ru-RU"/>
        </w:rPr>
        <w:t>рации о государственной службе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противодействии коррупции,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знаниями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умениями в сфере информационно-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коммуникационных технологий.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20. Предварительный тест размещается на официаль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ном сайте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Управления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прохождения предоставляется безвозмездно.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21. Результаты прохождения претендентом предварительного теста не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приняты во внимание Комиссией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не могут являться основанием для отказа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ему в приеме документов для участия в конкурсе.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gramStart"/>
      <w:r w:rsidRPr="00A640E9">
        <w:rPr>
          <w:rFonts w:ascii="Times New Roman" w:hAnsi="Times New Roman" w:cs="Times New Roman"/>
          <w:sz w:val="28"/>
          <w:szCs w:val="28"/>
          <w:lang w:val="ru-RU"/>
        </w:rPr>
        <w:t>Право на участие в конкурсе имеют граждане Российской 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достигшие возраста 18 лет‚ владеющие государственным языком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отвечающие квалификационным требованиям для замещения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вакантной должности гражданской службы, установленным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 законодательством Российской Федерации о государственной гражданской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службе.</w:t>
      </w:r>
      <w:proofErr w:type="gramEnd"/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Гражданский служащий вправе на общих основаниях участвовать в 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независимо от того, какую должность он замещает на период проведения конкурса.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Г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ражда</w:t>
      </w:r>
      <w:r>
        <w:rPr>
          <w:rFonts w:ascii="Times New Roman" w:hAnsi="Times New Roman" w:cs="Times New Roman"/>
          <w:sz w:val="28"/>
          <w:szCs w:val="28"/>
          <w:lang w:val="ru-RU"/>
        </w:rPr>
        <w:t>нин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изъявивший желание участвовать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конкурсе, представляет в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Управление Роскомнадзора  по Саратовской области в отдел ОПРК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) личное заявление;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заполненную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подписанную анкету по форме,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распоряжением Правительства Российской Федерации от 26 мая 2005 г. № 667-р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с фотографией;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в) копию паспорта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заменяющего его документа (соответствующий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документ предъявляется лично по пр</w:t>
      </w:r>
      <w:r>
        <w:rPr>
          <w:rFonts w:ascii="Times New Roman" w:hAnsi="Times New Roman" w:cs="Times New Roman"/>
          <w:sz w:val="28"/>
          <w:szCs w:val="28"/>
          <w:lang w:val="ru-RU"/>
        </w:rPr>
        <w:t>ибытии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конкурс);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г) документы, подтверждающие необходимое профессиональное образование,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квалификацию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стаж работы: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0E9">
        <w:rPr>
          <w:rFonts w:ascii="Times New Roman" w:hAnsi="Times New Roman" w:cs="Times New Roman"/>
          <w:sz w:val="28"/>
          <w:szCs w:val="28"/>
          <w:lang w:val="ru-RU"/>
        </w:rPr>
        <w:t>копию трудовой книжки (за исключением случаев, когда служебная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(трудовая) деятельность осуществляется впервые), заверенную нотариально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кадровой службой по месту работы (службы),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иные документы,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подтверждающие </w:t>
      </w:r>
      <w:r>
        <w:rPr>
          <w:rFonts w:ascii="Times New Roman" w:hAnsi="Times New Roman" w:cs="Times New Roman"/>
          <w:sz w:val="28"/>
          <w:szCs w:val="28"/>
          <w:lang w:val="ru-RU"/>
        </w:rPr>
        <w:t>тру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довую (служебную) деятельность гражданина;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копии документов об образовании и о квалификации, а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также по желанию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  <w:lang w:val="ru-RU"/>
        </w:rPr>
        <w:t>копии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подтверждающих повышение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квалификации по результатам дополнительного профессионального 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документов о присвоении ученой степени, ученого звания, заверенные нотариально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кадровой службой по месту работы (службы);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A640E9">
        <w:rPr>
          <w:rFonts w:ascii="Times New Roman" w:hAnsi="Times New Roman" w:cs="Times New Roman"/>
          <w:sz w:val="28"/>
          <w:szCs w:val="28"/>
          <w:lang w:val="ru-RU"/>
        </w:rPr>
        <w:t>окумент об отсут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ствии у гражданина заболевания,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препятствующего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поступлению на гражданскую службу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ее прохождению;</w:t>
      </w:r>
    </w:p>
    <w:p w:rsidR="00A640E9" w:rsidRPr="00A640E9" w:rsidRDefault="00A640E9" w:rsidP="00A640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ные документы, предусмотренные Федеральным законом № 79-ФЗ,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дру</w:t>
      </w:r>
      <w:r>
        <w:rPr>
          <w:rFonts w:ascii="Times New Roman" w:hAnsi="Times New Roman" w:cs="Times New Roman"/>
          <w:sz w:val="28"/>
          <w:szCs w:val="28"/>
          <w:lang w:val="ru-RU"/>
        </w:rPr>
        <w:t>гими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федеральными законами, указами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постановлениями Правительства Российской Федерации.</w:t>
      </w:r>
    </w:p>
    <w:p w:rsidR="00094AE9" w:rsidRPr="00094AE9" w:rsidRDefault="00A640E9" w:rsidP="00094AE9">
      <w:pPr>
        <w:pStyle w:val="PreformattedText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Г</w:t>
      </w:r>
      <w:r w:rsidRPr="00A640E9">
        <w:rPr>
          <w:rFonts w:ascii="Times New Roman" w:hAnsi="Times New Roman" w:cs="Times New Roman"/>
          <w:sz w:val="28"/>
          <w:szCs w:val="28"/>
          <w:lang w:val="ru-RU"/>
        </w:rPr>
        <w:t>ражданский служащий, изъявивший желание участвовать в конкурсе в</w:t>
      </w:r>
      <w:r w:rsidR="00094AE9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Управлении Роскомнадзора по Саратовской области</w:t>
      </w:r>
      <w:r w:rsidR="00094AE9" w:rsidRPr="00094AE9">
        <w:rPr>
          <w:rFonts w:ascii="Times New Roman" w:hAnsi="Times New Roman" w:cs="Times New Roman"/>
          <w:sz w:val="28"/>
          <w:szCs w:val="28"/>
          <w:lang w:val="ru-RU"/>
        </w:rPr>
        <w:t>, в котором он замещает должность гражданской службы, подает</w:t>
      </w:r>
      <w:r w:rsidR="00094AE9">
        <w:rPr>
          <w:lang w:val="ru-RU"/>
        </w:rPr>
        <w:t xml:space="preserve"> </w:t>
      </w:r>
      <w:r w:rsidR="00094AE9" w:rsidRPr="00094AE9">
        <w:rPr>
          <w:rFonts w:ascii="Times New Roman" w:hAnsi="Times New Roman" w:cs="Times New Roman"/>
          <w:sz w:val="28"/>
          <w:szCs w:val="28"/>
          <w:lang w:val="ru-RU"/>
        </w:rPr>
        <w:t>заявление на имя представителя нанимателя.</w:t>
      </w:r>
    </w:p>
    <w:p w:rsidR="00094AE9" w:rsidRP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ражданский служащий, изъявивший желание участвовать в конкурсе,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проводимом в ином государственном органе, представляет в этот 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орган заявление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имя представителя нанимателя 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заполненную, подписанную 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заверенную кадровой службой государственного органа, в котором он замещает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должность гражданской службы, анкету по форме, утвержденной распоряжением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Федерации от 26 мая 2005 г. № 667-р, с фотографией.</w:t>
      </w:r>
      <w:proofErr w:type="gramEnd"/>
    </w:p>
    <w:p w:rsidR="00094AE9" w:rsidRP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gramStart"/>
      <w:r w:rsidRPr="00094AE9">
        <w:rPr>
          <w:rFonts w:ascii="Times New Roman" w:hAnsi="Times New Roman" w:cs="Times New Roman"/>
          <w:sz w:val="28"/>
          <w:szCs w:val="28"/>
          <w:lang w:val="ru-RU"/>
        </w:rPr>
        <w:t>Док</w:t>
      </w:r>
      <w:r>
        <w:rPr>
          <w:rFonts w:ascii="Times New Roman" w:hAnsi="Times New Roman" w:cs="Times New Roman"/>
          <w:sz w:val="28"/>
          <w:szCs w:val="28"/>
          <w:lang w:val="ru-RU"/>
        </w:rPr>
        <w:t>ументы, указанные в пунктах 23 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24 настоящей Методики, в течение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21 календарного дня со дня размещения объявления об их приеме на официальном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и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федеральной государственной информационной системы «Единая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управления кадровым составом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гражданской службы Российской Федерации» представляются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гражданином (гражданским служащим) лично, посредством направления по почте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с использованием указанной информационной</w:t>
      </w:r>
      <w:proofErr w:type="gramEnd"/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системы.</w:t>
      </w:r>
    </w:p>
    <w:p w:rsidR="00094AE9" w:rsidRP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Несвоевременное представление документов, представление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не в полном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с нарушением правил оформления без уважительной причины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отказа гражданину (гражданскому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служащему) в их приеме.</w:t>
      </w:r>
    </w:p>
    <w:p w:rsidR="00094AE9" w:rsidRP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несвоевременном представлении документов, представлении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не в полном объеме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с нарушением правил оформления по уважительной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причине представитель нани</w:t>
      </w:r>
      <w:r>
        <w:rPr>
          <w:rFonts w:ascii="Times New Roman" w:hAnsi="Times New Roman" w:cs="Times New Roman"/>
          <w:sz w:val="28"/>
          <w:szCs w:val="28"/>
          <w:lang w:val="ru-RU"/>
        </w:rPr>
        <w:t>мателя вправе перенести сроки их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приема.</w:t>
      </w:r>
    </w:p>
    <w:p w:rsidR="00094AE9" w:rsidRP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E9">
        <w:rPr>
          <w:rFonts w:ascii="Times New Roman" w:hAnsi="Times New Roman" w:cs="Times New Roman"/>
          <w:sz w:val="28"/>
          <w:szCs w:val="28"/>
          <w:lang w:val="ru-RU"/>
        </w:rPr>
        <w:t>26. С согласия гражданина (гражданского служащего) проводится процедура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оформления его допуска к сведениям</w:t>
      </w:r>
      <w:r>
        <w:rPr>
          <w:rFonts w:ascii="Times New Roman" w:hAnsi="Times New Roman" w:cs="Times New Roman"/>
          <w:sz w:val="28"/>
          <w:szCs w:val="28"/>
          <w:lang w:val="ru-RU"/>
        </w:rPr>
        <w:t>, составляющим государственную 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иную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охраняемую законом тайну, если исполнение должностных обязанностей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по должности гражданской службы, на замещение которой претендует гражданин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(гражданский служащий), связано с использованием таких сведений.</w:t>
      </w:r>
    </w:p>
    <w:p w:rsidR="00094AE9" w:rsidRP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E9">
        <w:rPr>
          <w:rFonts w:ascii="Times New Roman" w:hAnsi="Times New Roman" w:cs="Times New Roman"/>
          <w:sz w:val="28"/>
          <w:szCs w:val="28"/>
          <w:lang w:val="ru-RU"/>
        </w:rPr>
        <w:t>Достоверность сведений, представленных гражданином в 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орган, подлежит проверке. Сведения, представленные в электронном виде,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подвергаются автоматизированной проверке посредством направления запросов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государст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органы с использованием 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нфраструктуры, обеспечивающей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информационно-технологическое взаимодействие информационных систем,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используемых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государственных и муниципальных услуг и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исполнения госуд</w:t>
      </w:r>
      <w:r>
        <w:rPr>
          <w:rFonts w:ascii="Times New Roman" w:hAnsi="Times New Roman" w:cs="Times New Roman"/>
          <w:sz w:val="28"/>
          <w:szCs w:val="28"/>
          <w:lang w:val="ru-RU"/>
        </w:rPr>
        <w:t>арственных и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функций в электронной форме,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частности с использованием единой системы межведомственного электронного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взаимодействия.</w:t>
      </w:r>
    </w:p>
    <w:p w:rsidR="00094AE9" w:rsidRDefault="00094AE9" w:rsidP="00094A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AE9">
        <w:rPr>
          <w:rFonts w:ascii="Times New Roman" w:hAnsi="Times New Roman" w:cs="Times New Roman"/>
          <w:sz w:val="28"/>
          <w:szCs w:val="28"/>
          <w:lang w:val="ru-RU"/>
        </w:rPr>
        <w:t>Проверка достоверности сведений, представленных гражданским служащим,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осуществляется только в случае его участия в конкурсе на замещение вакантной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олжности гражданской службы, относящейся к высшей группе должностей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AE9">
        <w:rPr>
          <w:rFonts w:ascii="Times New Roman" w:hAnsi="Times New Roman" w:cs="Times New Roman"/>
          <w:sz w:val="28"/>
          <w:szCs w:val="28"/>
          <w:lang w:val="ru-RU"/>
        </w:rPr>
        <w:t>гражданской службы.</w:t>
      </w: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>27. Гражданин (гражданский служащий) не допускается к участию в 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в связи с его несоответствием квалификационным требованиям для замещения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вакантной должности гражданской службы, а также в связи с ограничениями,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установленными законодательством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гражданской службе для поступления на гражданскую службу и ее прохождения.</w:t>
      </w: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>28. Решение о дате, месте и времени проведения второго этапа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принимается председателем Комиссии после проверки достоверности сведений,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представленных претендентами на замещение вакантной должности гражданской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службы, а также после оформления в случае необходимости допуска к сведениям,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составляющим государственную или иную охраняемую законом тайну.</w:t>
      </w: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>29. Второй этап конкурса проводится не позднее чем через 30 календарных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дней после завершения приема документов для участия в конкурсе, а 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оформления допуска к сведениям, составляющим государственную или иную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охраняемую законом тайну, срок проведения второго этапа конкурса определяется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председателем Комиссии.</w:t>
      </w: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>При установлении в ходе проверки обстоятельств, препятствующих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в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тствии с федеральными законами и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 другими нормативными правовыми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актами Российской Федерации поступлению гражданина на гражданскую службу,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он информируется представителем нанимателя о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причинах отказа в допуске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участию в конкурсе в письменной форме. В случае если гражданин представил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документы для участия в конкурсе в электронном виде, извещение о причинах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отказа в допуске к участию в конкурсе направляется ему в форме электронного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документа, подписанного усиленной квалифицированной электронной подписью,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использованием государственной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информационной системы в области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службы.</w:t>
      </w: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>30. Претендент на замещение вакантной должности гражданской службы,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не допущенный к участию в конкурсе, вправе обжаловать это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FC5C41" w:rsidRPr="00FC5C41" w:rsidRDefault="00FC5C41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>Управление Роскомнадзора по Саратовской области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Pr="00FC5C41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 чем за 15 календарных дней до начала второго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этапа конкурса размещает на своем официальном сайте и официальном сайте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государственной информационной системы в области государственной службы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 информацию о дате,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месте и времени его проведения, список граждан (гражданских служащих),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допущенных к участию в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конкурсе (далее — кандидаты), и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кандидатам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соответствующие сообщения в письменной форме, при этом кандидатам, которые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представили документы для участия в конкурсе в электронном виде, — в форме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электронного документа, подписанного усиленной квалифицированной электронной</w:t>
      </w:r>
      <w:r w:rsidR="000A4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C41">
        <w:rPr>
          <w:rFonts w:ascii="Times New Roman" w:hAnsi="Times New Roman" w:cs="Times New Roman"/>
          <w:sz w:val="28"/>
          <w:szCs w:val="28"/>
          <w:lang w:val="ru-RU"/>
        </w:rPr>
        <w:t>подписью, с использованием указанной информационной системы.</w:t>
      </w:r>
    </w:p>
    <w:p w:rsidR="00F91DB7" w:rsidRPr="00F91DB7" w:rsidRDefault="00FC5C41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C41">
        <w:rPr>
          <w:rFonts w:ascii="Times New Roman" w:hAnsi="Times New Roman" w:cs="Times New Roman"/>
          <w:sz w:val="28"/>
          <w:szCs w:val="28"/>
          <w:lang w:val="ru-RU"/>
        </w:rPr>
        <w:t>При проведении конкурса кандидатам гарантируется равенство прав в</w:t>
      </w:r>
      <w:r w:rsidR="00F91DB7" w:rsidRPr="00F91DB7">
        <w:rPr>
          <w:lang w:val="ru-RU"/>
        </w:rPr>
        <w:t xml:space="preserve"> </w:t>
      </w:r>
      <w:r w:rsidR="00F91DB7" w:rsidRPr="00F91DB7">
        <w:rPr>
          <w:rFonts w:ascii="Times New Roman" w:hAnsi="Times New Roman" w:cs="Times New Roman"/>
          <w:sz w:val="28"/>
          <w:szCs w:val="28"/>
          <w:lang w:val="ru-RU"/>
        </w:rPr>
        <w:t>соответствии с Конституцией Российской Федерации и федеральными законами.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32. Если в результате проведения конкурса не были выявлены кандидаты,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отвечающие квалификационным требованиям для замещения вакантной должности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гражданской службы, представитель нанимателя может принять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о проведении повторного конкурса.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DB7" w:rsidRPr="00F91DB7" w:rsidRDefault="00F91DB7" w:rsidP="00F91DB7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F91DB7">
        <w:rPr>
          <w:rFonts w:ascii="Times New Roman" w:hAnsi="Times New Roman" w:cs="Times New Roman"/>
          <w:b/>
          <w:sz w:val="28"/>
          <w:szCs w:val="28"/>
          <w:lang w:val="ru-RU"/>
        </w:rPr>
        <w:t>. Проведение конкурса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33. Комиссия оценивает кандидатов на основании представленных ими</w:t>
      </w:r>
    </w:p>
    <w:p w:rsidR="00F91DB7" w:rsidRPr="00F91DB7" w:rsidRDefault="00F91DB7" w:rsidP="00F91DB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документов об образовании и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 xml:space="preserve"> о квалификации, прохождении гражданской или иного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а государственной службы, осуществлении другой трудовой 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а также на основе результатов конкурсных процедур.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34. В ходе конкурсных процедур проводится тестирование: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для оценки уровня владения государственным языком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(русским языком), знаниями основ Конституции Российской 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о государственной службе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и о противодействии коррупции, знаниями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умениями в сфере информационно -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коммуникационных технологий;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для оценки знаний и умений по вопросам профессиональной служебной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деятельности, исходя из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по вакантной должности гражданской службы.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35. С целью обеспечения контроля при выполнении кандидатами конкурсных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заданий в ходе конкурсных процедур присутствуют представители Комиссии.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Члены Комиссии не позднее 3 рабочих дней до начала ее заседания должны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ознакомлены с материалами выполнения кандидатами конкурсных заданий.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Перечень указанных материалов определяется председателем Комиссии.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36. При выполнении кандидатами конкурсных заданий и проведении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заседания Комиссии по решению представителя нанимателя ведется виде</w:t>
      </w:r>
      <w:proofErr w:type="gramStart"/>
      <w:r w:rsidRPr="00F91DB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F91DB7">
        <w:rPr>
          <w:rFonts w:ascii="Times New Roman" w:hAnsi="Times New Roman" w:cs="Times New Roman"/>
          <w:sz w:val="28"/>
          <w:szCs w:val="28"/>
          <w:lang w:val="ru-RU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аудиозапись либо стенограмма проведения соответствующих конкурсных процедур.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37. В ходе индивидуального собесед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 К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омиссией 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обсуждение с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 xml:space="preserve"> канд</w:t>
      </w:r>
      <w:r>
        <w:rPr>
          <w:rFonts w:ascii="Times New Roman" w:hAnsi="Times New Roman" w:cs="Times New Roman"/>
          <w:sz w:val="28"/>
          <w:szCs w:val="28"/>
          <w:lang w:val="ru-RU"/>
        </w:rPr>
        <w:t>идатом результатов выполнения им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 xml:space="preserve"> других конкурсных заданий,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задаются вопросы с целью определения его профессионального уровня.</w:t>
      </w:r>
    </w:p>
    <w:p w:rsidR="00F91DB7" w:rsidRPr="00F91DB7" w:rsidRDefault="00F91DB7" w:rsidP="00F91DB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38. По окончании индивидуального собеседования с кандидатом каждый член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Комиссии заносит в конкурсный бюллетень (приложение № 1 к настоящей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Методике) результат оценки кандидата при необходимости с краткой мотивировкой‚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обосновывающей принятое членом Комиссии решение.</w:t>
      </w:r>
    </w:p>
    <w:p w:rsidR="00927803" w:rsidRPr="00927803" w:rsidRDefault="00F91DB7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DB7">
        <w:rPr>
          <w:rFonts w:ascii="Times New Roman" w:hAnsi="Times New Roman" w:cs="Times New Roman"/>
          <w:sz w:val="28"/>
          <w:szCs w:val="28"/>
          <w:lang w:val="ru-RU"/>
        </w:rPr>
        <w:t>39. Применение всех перечисленных в настоящей Методике методов оценки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для той или иной группы должностей не является обязательным. Количество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DB7">
        <w:rPr>
          <w:rFonts w:ascii="Times New Roman" w:hAnsi="Times New Roman" w:cs="Times New Roman"/>
          <w:sz w:val="28"/>
          <w:szCs w:val="28"/>
          <w:lang w:val="ru-RU"/>
        </w:rPr>
        <w:t>используемых методов оценки в рамках одной группы должностей, их</w:t>
      </w:r>
      <w:r w:rsidR="0092780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необходимость, а</w:t>
      </w:r>
      <w:r w:rsidR="00927803" w:rsidRPr="00927803">
        <w:rPr>
          <w:rFonts w:ascii="Times New Roman" w:hAnsi="Times New Roman" w:cs="Times New Roman"/>
          <w:sz w:val="28"/>
          <w:szCs w:val="28"/>
          <w:lang w:val="ru-RU"/>
        </w:rPr>
        <w:t xml:space="preserve"> также очередность при проведении конкурса определяется</w:t>
      </w:r>
      <w:r w:rsidR="00927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803" w:rsidRPr="00927803">
        <w:rPr>
          <w:rFonts w:ascii="Times New Roman" w:hAnsi="Times New Roman" w:cs="Times New Roman"/>
          <w:sz w:val="28"/>
          <w:szCs w:val="28"/>
          <w:lang w:val="ru-RU"/>
        </w:rPr>
        <w:t>Комиссией.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В случае выявления победителя конкурса на вакантную должность 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одним из методов оценки (например, индивидуальное собеседование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подготовка проекта документа) конкурс может считаться завершенным.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40. Кандидатам на вакантную должность гражданской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предоставляется одинаковое время для выполнения конкурсных заданий.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41. Принятие решения Комиссией об определении победителя конкурса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проведения очного индивидуального собеседования Комиссии с кандидатом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допускается.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42. Заседание Комиссии проводится при наличии не менее двух кандидатов.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Заседание Комиссии считается правомочным, если на нем присутствует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менее двух третей от общего числа ее членов. Проведение заседания Комиссии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участием только ее членов, замещающих должности гражданской службы,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допускается. Решения Комиссии по результатам проведения конкурса принимаются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открытым голосованием простым большинством голосов ее членов,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присутствующих на заседании.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При равенстве голосов решающим является голос председателя Комиссии.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proofErr w:type="gramStart"/>
      <w:r w:rsidRPr="00927803">
        <w:rPr>
          <w:rFonts w:ascii="Times New Roman" w:hAnsi="Times New Roman" w:cs="Times New Roman"/>
          <w:sz w:val="28"/>
          <w:szCs w:val="28"/>
          <w:lang w:val="ru-RU"/>
        </w:rPr>
        <w:t>Итоговый балл кандидата определяется как сумма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арифметического баллов, выставленных кандидату членами Комиссии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результатам индивидуального собеседования, других конкурсных заданий, и баллов,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набранных кандидатом по итогам тестирования и выполнения иных аналогичных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конкурсных заданий.</w:t>
      </w:r>
      <w:proofErr w:type="gramEnd"/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44. По результатам сопоставления итоговых баллов кандидатов секретарь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Комиссии формирует рейтинг кандидатов.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45. Результаты голосования Комиссии оформляются решением Комиссии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итогам конкурса на замещение вакантной должности гражданской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(прилож</w:t>
      </w:r>
      <w:r>
        <w:rPr>
          <w:rFonts w:ascii="Times New Roman" w:hAnsi="Times New Roman" w:cs="Times New Roman"/>
          <w:sz w:val="28"/>
          <w:szCs w:val="28"/>
          <w:lang w:val="ru-RU"/>
        </w:rPr>
        <w:t>ение № 2 к настоящей Методике) и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 заседания Комиссии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результатам конкурса на включение в кадровый резерв.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Указанное решение (протокол) содержит рейтинг кандидатов с указанием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набранных баллов и занятых ими мест по результатам оценки Комиссией,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результат голосования Комиссии по определению победителя конкурса.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46. В кадровый резерв Комиссией могут рекомендоваться кандидаты из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тех кандидатов, общая сумма набранных баллов которых составляет не менее 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процентов максимального балла.</w:t>
      </w:r>
    </w:p>
    <w:p w:rsidR="00927803" w:rsidRPr="00927803" w:rsidRDefault="00927803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803">
        <w:rPr>
          <w:rFonts w:ascii="Times New Roman" w:hAnsi="Times New Roman" w:cs="Times New Roman"/>
          <w:sz w:val="28"/>
          <w:szCs w:val="28"/>
          <w:lang w:val="ru-RU"/>
        </w:rPr>
        <w:t>47. Согласие кандидата на его включение в кадровый резерв по результатам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конкурса на замещение вакантных должностей гражданской службы оформляется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в письменной форме либо в форме электронного документа, подписанного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803">
        <w:rPr>
          <w:rFonts w:ascii="Times New Roman" w:hAnsi="Times New Roman" w:cs="Times New Roman"/>
          <w:sz w:val="28"/>
          <w:szCs w:val="28"/>
          <w:lang w:val="ru-RU"/>
        </w:rPr>
        <w:t>усиленной квалифицированной электронной подписью.</w:t>
      </w:r>
    </w:p>
    <w:p w:rsidR="0063512F" w:rsidRPr="0063512F" w:rsidRDefault="0063512F" w:rsidP="0063512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48. По результатам конкурса издается приказ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 о назначении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победителя конкурса на вакантную должность гражданской службы и заключается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служебный контракт с победителем конкурса.</w:t>
      </w:r>
    </w:p>
    <w:p w:rsidR="0063512F" w:rsidRPr="0063512F" w:rsidRDefault="0063512F" w:rsidP="0063512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12F">
        <w:rPr>
          <w:rFonts w:ascii="Times New Roman" w:hAnsi="Times New Roman" w:cs="Times New Roman"/>
          <w:sz w:val="28"/>
          <w:szCs w:val="28"/>
          <w:lang w:val="ru-RU"/>
        </w:rPr>
        <w:t>49. Сообщ</w:t>
      </w:r>
      <w:r>
        <w:rPr>
          <w:rFonts w:ascii="Times New Roman" w:hAnsi="Times New Roman" w:cs="Times New Roman"/>
          <w:sz w:val="28"/>
          <w:szCs w:val="28"/>
          <w:lang w:val="ru-RU"/>
        </w:rPr>
        <w:t>ения о результатах конкурса в 7-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дневный срок со дня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завершения направляются кандидатам в письменной форме, при этом кандидатам,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которые представили документы для участия в конкурсе в электронном виде,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в форме электронного документа, подписанного усиленной квалифицированной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электронной подписью, с использованием государственной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системы в области государственной службы. Информация о результатах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в этот 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срок размещается на официальном сайте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 и федеральной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государственной информационной системы «Единая информационная 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управления кадровым составом государственной гражданской службы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Федерации».</w:t>
      </w:r>
    </w:p>
    <w:p w:rsidR="0063512F" w:rsidRPr="0063512F" w:rsidRDefault="0063512F" w:rsidP="0063512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12F" w:rsidRPr="00D36E1C" w:rsidRDefault="00D36E1C" w:rsidP="00D36E1C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63512F" w:rsidRPr="00D36E1C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63512F" w:rsidRPr="0063512F" w:rsidRDefault="0063512F" w:rsidP="0063512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12F" w:rsidRPr="0063512F" w:rsidRDefault="0063512F" w:rsidP="00D36E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12F">
        <w:rPr>
          <w:rFonts w:ascii="Times New Roman" w:hAnsi="Times New Roman" w:cs="Times New Roman"/>
          <w:sz w:val="28"/>
          <w:szCs w:val="28"/>
          <w:lang w:val="ru-RU"/>
        </w:rPr>
        <w:t>50. Документы претендентов на замещение вакантной должности гражданской</w:t>
      </w:r>
      <w:r w:rsidR="00D36E1C" w:rsidRP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службы, не допущенных к участию в конкурсе, и кандидатов, участвовавших</w:t>
      </w:r>
      <w:r w:rsidR="00D36E1C" w:rsidRP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в конкурсе, могут быть возвращены 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 по письменному заявлению в течение трех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лет со дня завершения конкурса. До истечения этого срока документы хранятся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в архиве государственного органа, после чего подлежат уничтожению. Документы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конкурсе,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представленные в электронном виде, хранятся в течение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трех </w:t>
      </w:r>
      <w:proofErr w:type="gramStart"/>
      <w:r w:rsidRPr="0063512F">
        <w:rPr>
          <w:rFonts w:ascii="Times New Roman" w:hAnsi="Times New Roman" w:cs="Times New Roman"/>
          <w:sz w:val="28"/>
          <w:szCs w:val="28"/>
          <w:lang w:val="ru-RU"/>
        </w:rPr>
        <w:t>лет</w:t>
      </w:r>
      <w:proofErr w:type="gramEnd"/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 после чего подлежат удалению.</w:t>
      </w:r>
    </w:p>
    <w:p w:rsidR="0063512F" w:rsidRPr="0063512F" w:rsidRDefault="0063512F" w:rsidP="00D36E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12F">
        <w:rPr>
          <w:rFonts w:ascii="Times New Roman" w:hAnsi="Times New Roman" w:cs="Times New Roman"/>
          <w:sz w:val="28"/>
          <w:szCs w:val="28"/>
          <w:lang w:val="ru-RU"/>
        </w:rPr>
        <w:t>51. Кандидат вправе обжаловать решение Комиссии в соответствии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с законодательством Российской Федерации.</w:t>
      </w:r>
    </w:p>
    <w:p w:rsidR="0063512F" w:rsidRPr="0063512F" w:rsidRDefault="0063512F" w:rsidP="00D36E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12F">
        <w:rPr>
          <w:rFonts w:ascii="Times New Roman" w:hAnsi="Times New Roman" w:cs="Times New Roman"/>
          <w:sz w:val="28"/>
          <w:szCs w:val="28"/>
          <w:lang w:val="ru-RU"/>
        </w:rPr>
        <w:t>52. Расходы, связанные с участием в конкурсе (проезд к месту проведения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и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 обратно, наем жилого помещения, проживание, пользование услугами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63512F">
        <w:rPr>
          <w:rFonts w:ascii="Times New Roman" w:hAnsi="Times New Roman" w:cs="Times New Roman"/>
          <w:sz w:val="28"/>
          <w:szCs w:val="28"/>
          <w:lang w:val="ru-RU"/>
        </w:rPr>
        <w:t>дств св</w:t>
      </w:r>
      <w:proofErr w:type="gramEnd"/>
      <w:r w:rsidRPr="0063512F">
        <w:rPr>
          <w:rFonts w:ascii="Times New Roman" w:hAnsi="Times New Roman" w:cs="Times New Roman"/>
          <w:sz w:val="28"/>
          <w:szCs w:val="28"/>
          <w:lang w:val="ru-RU"/>
        </w:rPr>
        <w:t>язи и другие), осуществляются кандидатами за счет собственных средств.</w:t>
      </w:r>
    </w:p>
    <w:p w:rsidR="0063512F" w:rsidRDefault="0063512F" w:rsidP="00D36E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53. </w:t>
      </w:r>
      <w:proofErr w:type="gramStart"/>
      <w:r w:rsidRPr="0063512F">
        <w:rPr>
          <w:rFonts w:ascii="Times New Roman" w:hAnsi="Times New Roman" w:cs="Times New Roman"/>
          <w:sz w:val="28"/>
          <w:szCs w:val="28"/>
          <w:lang w:val="ru-RU"/>
        </w:rPr>
        <w:t xml:space="preserve">При обработке персональных данных в </w:t>
      </w:r>
      <w:r w:rsidR="00B92493">
        <w:rPr>
          <w:rFonts w:ascii="Times New Roman" w:hAnsi="Times New Roman" w:cs="Times New Roman"/>
          <w:sz w:val="28"/>
          <w:szCs w:val="28"/>
          <w:lang w:val="ru-RU"/>
        </w:rPr>
        <w:t>Управлении Роскомнадзора по Саратовской области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 в области персональных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данных принимаются правовые, организационные и технические меры или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обеспечивается их принятие для защиты персональных данных от неправомерного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или случайного доступа к ним, уничтожения, изменения, блокирования,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копирования, предоставления, распространения персональных данных, а также от</w:t>
      </w:r>
      <w:r w:rsidR="00D36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12F">
        <w:rPr>
          <w:rFonts w:ascii="Times New Roman" w:hAnsi="Times New Roman" w:cs="Times New Roman"/>
          <w:sz w:val="28"/>
          <w:szCs w:val="28"/>
          <w:lang w:val="ru-RU"/>
        </w:rPr>
        <w:t>иных неправомерных действий в отношении персональных данных.</w:t>
      </w:r>
      <w:proofErr w:type="gramEnd"/>
    </w:p>
    <w:p w:rsidR="00B92493" w:rsidRDefault="00B92493" w:rsidP="00D36E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493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2493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2493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2493" w:rsidRPr="0063512F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63512F" w:rsidRPr="00AB3D83" w:rsidRDefault="0063512F" w:rsidP="0063512F">
      <w:pPr>
        <w:pStyle w:val="PreformattedText"/>
        <w:rPr>
          <w:lang w:val="ru-RU"/>
        </w:rPr>
      </w:pPr>
    </w:p>
    <w:p w:rsidR="00927803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B92493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2493" w:rsidRPr="00927803" w:rsidRDefault="00B92493" w:rsidP="00B92493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F91DB7" w:rsidRPr="00927803" w:rsidRDefault="00F91DB7" w:rsidP="009278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DB7" w:rsidRPr="005C171D" w:rsidRDefault="00F91DB7" w:rsidP="00F91DB7">
      <w:pPr>
        <w:pStyle w:val="PreformattedText"/>
        <w:rPr>
          <w:lang w:val="ru-RU"/>
        </w:rPr>
      </w:pP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C41" w:rsidRPr="00FC5C41" w:rsidRDefault="00FC5C41" w:rsidP="00FC5C41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C5C41" w:rsidRPr="00FC5C41" w:rsidRDefault="00FC5C41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AE9" w:rsidRPr="00FC5C41" w:rsidRDefault="00094A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Pr="00FC5C41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0E9" w:rsidRDefault="00A640E9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</w:t>
      </w:r>
    </w:p>
    <w:p w:rsidR="00FD2FEC" w:rsidRP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к Методике проведения конкурса </w:t>
      </w:r>
      <w:proofErr w:type="gramStart"/>
      <w:r w:rsidRPr="00FD2FE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замещение вакантной должности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федеральной государственной</w:t>
      </w:r>
    </w:p>
    <w:p w:rsid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гражданской службы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Управлении </w:t>
      </w:r>
      <w:proofErr w:type="gramStart"/>
      <w:r w:rsidRPr="00FD2FEC"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proofErr w:type="gramEnd"/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службе по надзору в сфере связи,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технологий</w:t>
      </w:r>
    </w:p>
    <w:p w:rsid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массовых коммуникаций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Саратовской области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2FEC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приказом</w:t>
      </w:r>
    </w:p>
    <w:p w:rsid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</w:p>
    <w:p w:rsid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Саратовской области </w:t>
      </w:r>
    </w:p>
    <w:p w:rsidR="008F05CB" w:rsidRDefault="008F05CB" w:rsidP="008F05CB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05июля 2019г№ 72 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C5C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FD2FEC" w:rsidRPr="00FA5079" w:rsidRDefault="00FD2FEC" w:rsidP="00FD2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079">
        <w:rPr>
          <w:rFonts w:ascii="Times New Roman" w:hAnsi="Times New Roman" w:cs="Times New Roman"/>
          <w:sz w:val="24"/>
          <w:szCs w:val="24"/>
        </w:rPr>
        <w:t>«___»____________20__г</w:t>
      </w:r>
    </w:p>
    <w:p w:rsidR="00FD2FEC" w:rsidRPr="00FA5079" w:rsidRDefault="00FD2FEC" w:rsidP="00FD2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079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FD2FEC" w:rsidRDefault="00FD2FEC" w:rsidP="00FD2FEC">
      <w:pPr>
        <w:pStyle w:val="PreformattedText"/>
        <w:rPr>
          <w:lang w:val="ru-RU"/>
        </w:rPr>
      </w:pPr>
    </w:p>
    <w:p w:rsidR="00FD2FEC" w:rsidRDefault="00FD2FEC" w:rsidP="00FD2FEC">
      <w:pPr>
        <w:pStyle w:val="PreformattedText"/>
        <w:rPr>
          <w:lang w:val="ru-RU"/>
        </w:rPr>
      </w:pPr>
    </w:p>
    <w:p w:rsidR="00FD2FEC" w:rsidRPr="009D7CDF" w:rsidRDefault="00FD2FEC" w:rsidP="00FD2FEC">
      <w:pPr>
        <w:pStyle w:val="PreformattedText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FD2FEC" w:rsidRPr="00FA5079" w:rsidRDefault="00FD2FEC" w:rsidP="00FD2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A5079">
        <w:rPr>
          <w:rFonts w:ascii="Times New Roman" w:hAnsi="Times New Roman" w:cs="Times New Roman"/>
          <w:sz w:val="20"/>
          <w:szCs w:val="20"/>
        </w:rPr>
        <w:t>(полное наименование должности, на замещение которой проводится конкурс</w:t>
      </w:r>
      <w:proofErr w:type="gramEnd"/>
    </w:p>
    <w:p w:rsidR="00FD2FEC" w:rsidRPr="00FA5079" w:rsidRDefault="00FD2FEC" w:rsidP="00FD2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2FEC" w:rsidRDefault="00FD2FEC" w:rsidP="00FD2FEC">
      <w:pPr>
        <w:spacing w:after="0"/>
        <w:jc w:val="center"/>
      </w:pPr>
      <w:r>
        <w:t>_________________________________________________________________________________</w:t>
      </w:r>
    </w:p>
    <w:p w:rsidR="00FD2FEC" w:rsidRPr="00FA5079" w:rsidRDefault="00FD2FEC" w:rsidP="00FD2FEC">
      <w:pPr>
        <w:pStyle w:val="PreformattedText"/>
        <w:jc w:val="center"/>
        <w:rPr>
          <w:rFonts w:ascii="Times New Roman" w:hAnsi="Times New Roman" w:cs="Times New Roman"/>
          <w:lang w:val="ru-RU"/>
        </w:rPr>
      </w:pPr>
      <w:r w:rsidRPr="00FA5079">
        <w:rPr>
          <w:rFonts w:ascii="Times New Roman" w:hAnsi="Times New Roman" w:cs="Times New Roman"/>
          <w:lang w:val="ru-RU"/>
        </w:rPr>
        <w:t>или наименование группы должностей, по которой проводится конкурс)</w:t>
      </w:r>
    </w:p>
    <w:p w:rsidR="00FD2FEC" w:rsidRDefault="00FD2FEC" w:rsidP="00FD2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EC" w:rsidRPr="00FA5079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5079">
        <w:rPr>
          <w:rFonts w:ascii="Times New Roman" w:hAnsi="Times New Roman" w:cs="Times New Roman"/>
          <w:sz w:val="28"/>
          <w:szCs w:val="28"/>
          <w:lang w:val="ru-RU"/>
        </w:rPr>
        <w:t>Балл, присвоенный членом Комиссии ка</w:t>
      </w:r>
      <w:r>
        <w:rPr>
          <w:rFonts w:ascii="Times New Roman" w:hAnsi="Times New Roman" w:cs="Times New Roman"/>
          <w:sz w:val="28"/>
          <w:szCs w:val="28"/>
          <w:lang w:val="ru-RU"/>
        </w:rPr>
        <w:t>ндид</w:t>
      </w:r>
      <w:r w:rsidRPr="00FA5079">
        <w:rPr>
          <w:rFonts w:ascii="Times New Roman" w:hAnsi="Times New Roman" w:cs="Times New Roman"/>
          <w:sz w:val="28"/>
          <w:szCs w:val="28"/>
          <w:lang w:val="ru-RU"/>
        </w:rPr>
        <w:t>ату</w:t>
      </w:r>
    </w:p>
    <w:p w:rsidR="00FD2FEC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5079">
        <w:rPr>
          <w:rFonts w:ascii="Times New Roman" w:hAnsi="Times New Roman" w:cs="Times New Roman"/>
          <w:sz w:val="28"/>
          <w:szCs w:val="28"/>
          <w:lang w:val="ru-RU"/>
        </w:rPr>
        <w:t>по результатам индивидуального собеседования</w:t>
      </w:r>
    </w:p>
    <w:p w:rsidR="00FD2FEC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9D7CDF" w:rsidRDefault="00FD2FEC" w:rsidP="00FD2FEC">
      <w:pPr>
        <w:pStyle w:val="PreformattedText"/>
        <w:rPr>
          <w:lang w:val="ru-RU"/>
        </w:rPr>
      </w:pPr>
    </w:p>
    <w:p w:rsidR="00FD2FEC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5079">
        <w:rPr>
          <w:rFonts w:ascii="Times New Roman" w:hAnsi="Times New Roman" w:cs="Times New Roman"/>
          <w:sz w:val="28"/>
          <w:szCs w:val="28"/>
          <w:lang w:val="ru-RU"/>
        </w:rPr>
        <w:t>(максимальный балл составляет __________ баллов)</w:t>
      </w:r>
    </w:p>
    <w:p w:rsidR="00FD2FEC" w:rsidRPr="00FA5079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FA5079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FD2FEC" w:rsidTr="009571C9">
        <w:tc>
          <w:tcPr>
            <w:tcW w:w="3508" w:type="dxa"/>
            <w:vAlign w:val="center"/>
          </w:tcPr>
          <w:p w:rsidR="00FD2FEC" w:rsidRPr="005D5EDD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  <w:p w:rsidR="00FD2FEC" w:rsidRPr="00FA5079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D2FEC" w:rsidRPr="00FA5079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D2FEC" w:rsidRPr="005D5EDD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D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91" w:type="dxa"/>
          </w:tcPr>
          <w:p w:rsidR="00FD2FEC" w:rsidRPr="00FA5079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Краткая мотивировка </w:t>
            </w:r>
            <w:proofErr w:type="gramStart"/>
            <w:r w:rsidRPr="00F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выставленного</w:t>
            </w:r>
            <w:proofErr w:type="gramEnd"/>
          </w:p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79">
              <w:rPr>
                <w:rFonts w:ascii="Times New Roman" w:hAnsi="Times New Roman" w:cs="Times New Roman"/>
                <w:sz w:val="24"/>
                <w:szCs w:val="24"/>
              </w:rPr>
              <w:t>кандидата балла (при необходимости)</w:t>
            </w:r>
          </w:p>
        </w:tc>
      </w:tr>
      <w:tr w:rsidR="00FD2FEC" w:rsidTr="009571C9">
        <w:tc>
          <w:tcPr>
            <w:tcW w:w="3508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FEC" w:rsidTr="009571C9">
        <w:tc>
          <w:tcPr>
            <w:tcW w:w="3508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FEC" w:rsidRDefault="00FD2FEC" w:rsidP="00FD2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EC" w:rsidRDefault="00FD2FEC" w:rsidP="00FD2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EC" w:rsidRDefault="00FD2FEC" w:rsidP="00FD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   _________________</w:t>
      </w:r>
    </w:p>
    <w:p w:rsidR="00FD2FEC" w:rsidRDefault="00FD2FEC" w:rsidP="00FD2FEC">
      <w:pPr>
        <w:pStyle w:val="PreformattedTex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5D5EDD">
        <w:rPr>
          <w:rFonts w:ascii="Times New Roman" w:hAnsi="Times New Roman" w:cs="Times New Roman"/>
        </w:rPr>
        <w:t>фамилия</w:t>
      </w:r>
      <w:proofErr w:type="spellEnd"/>
      <w:proofErr w:type="gramEnd"/>
      <w:r w:rsidRPr="005D5EDD">
        <w:rPr>
          <w:rFonts w:ascii="Times New Roman" w:hAnsi="Times New Roman" w:cs="Times New Roman"/>
        </w:rPr>
        <w:t xml:space="preserve">, </w:t>
      </w:r>
      <w:proofErr w:type="spellStart"/>
      <w:r w:rsidRPr="005D5EDD">
        <w:rPr>
          <w:rFonts w:ascii="Times New Roman" w:hAnsi="Times New Roman" w:cs="Times New Roman"/>
        </w:rPr>
        <w:t>имя</w:t>
      </w:r>
      <w:proofErr w:type="spellEnd"/>
      <w:r w:rsidRPr="005D5EDD">
        <w:rPr>
          <w:rFonts w:ascii="Times New Roman" w:hAnsi="Times New Roman" w:cs="Times New Roman"/>
        </w:rPr>
        <w:t xml:space="preserve">, </w:t>
      </w:r>
      <w:proofErr w:type="spellStart"/>
      <w:r w:rsidRPr="005D5EDD">
        <w:rPr>
          <w:rFonts w:ascii="Times New Roman" w:hAnsi="Times New Roman" w:cs="Times New Roman"/>
        </w:rPr>
        <w:t>отчество</w:t>
      </w:r>
      <w:proofErr w:type="spellEnd"/>
      <w:r w:rsidRPr="005D5EDD">
        <w:rPr>
          <w:rFonts w:ascii="Times New Roman" w:hAnsi="Times New Roman" w:cs="Times New Roman"/>
        </w:rPr>
        <w:t xml:space="preserve">  </w:t>
      </w:r>
      <w:proofErr w:type="spellStart"/>
      <w:r w:rsidRPr="005D5EDD">
        <w:rPr>
          <w:rFonts w:ascii="Times New Roman" w:hAnsi="Times New Roman" w:cs="Times New Roman"/>
        </w:rPr>
        <w:t>члена</w:t>
      </w:r>
      <w:proofErr w:type="spellEnd"/>
      <w:r w:rsidRPr="005D5EDD">
        <w:rPr>
          <w:rFonts w:ascii="Times New Roman" w:hAnsi="Times New Roman" w:cs="Times New Roman"/>
        </w:rPr>
        <w:t xml:space="preserve"> </w:t>
      </w:r>
      <w:proofErr w:type="spellStart"/>
      <w:r w:rsidRPr="005D5EDD">
        <w:rPr>
          <w:rFonts w:ascii="Times New Roman" w:hAnsi="Times New Roman" w:cs="Times New Roman"/>
        </w:rPr>
        <w:t>Комиссии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FD2FEC" w:rsidRDefault="00FD2FEC" w:rsidP="00FD2FEC">
      <w:pPr>
        <w:pStyle w:val="PreformattedText"/>
        <w:ind w:firstLine="709"/>
        <w:jc w:val="both"/>
        <w:rPr>
          <w:rFonts w:ascii="Times New Roman" w:hAnsi="Times New Roman" w:cs="Times New Roman"/>
          <w:lang w:val="ru-RU"/>
        </w:rPr>
      </w:pPr>
    </w:p>
    <w:p w:rsidR="00FD2FEC" w:rsidRP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:rsidR="00FD2FEC" w:rsidRP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Методике проведения конкурса </w:t>
      </w:r>
      <w:proofErr w:type="gramStart"/>
      <w:r w:rsidRPr="00FD2FE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замещение вакантной должности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федеральной государственной</w:t>
      </w:r>
    </w:p>
    <w:p w:rsid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гражданской службы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Управлении </w:t>
      </w:r>
      <w:proofErr w:type="gramStart"/>
      <w:r w:rsidRPr="00FD2FEC"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proofErr w:type="gramEnd"/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службе по надзору в сфере связи,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FEC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технологий</w:t>
      </w:r>
    </w:p>
    <w:p w:rsid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массовых коммуникаций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Саратовской области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D2FEC" w:rsidRPr="00FD2FEC" w:rsidRDefault="00FD2FEC" w:rsidP="00FD2FEC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2FEC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приказом</w:t>
      </w:r>
    </w:p>
    <w:p w:rsid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Pr="00FD2FEC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</w:p>
    <w:p w:rsid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Саратовской области </w:t>
      </w:r>
    </w:p>
    <w:p w:rsidR="00FD2FEC" w:rsidRDefault="008F05CB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05</w:t>
      </w:r>
      <w:r w:rsidR="00FD2FEC">
        <w:rPr>
          <w:rFonts w:ascii="Times New Roman" w:hAnsi="Times New Roman" w:cs="Times New Roman"/>
          <w:sz w:val="24"/>
          <w:szCs w:val="24"/>
          <w:lang w:val="ru-RU"/>
        </w:rPr>
        <w:t>июля 2019г</w:t>
      </w:r>
      <w:r>
        <w:rPr>
          <w:rFonts w:ascii="Times New Roman" w:hAnsi="Times New Roman" w:cs="Times New Roman"/>
          <w:sz w:val="24"/>
          <w:szCs w:val="24"/>
          <w:lang w:val="ru-RU"/>
        </w:rPr>
        <w:t>№ 72</w:t>
      </w:r>
      <w:r w:rsidR="00FD2F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FEC" w:rsidRPr="00FD2F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2FEC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D2FEC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0F1E7E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FD2FEC" w:rsidRPr="000F1E7E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0F1E7E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t>Комиссии по итогам конкурса на замещение</w:t>
      </w:r>
    </w:p>
    <w:p w:rsidR="00FD2FEC" w:rsidRPr="000F1E7E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t>вакантной должности государственной гражданской службы</w:t>
      </w:r>
    </w:p>
    <w:p w:rsidR="00FD2FEC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Федеральной службы</w:t>
      </w:r>
      <w:r w:rsidRPr="000F1E7E">
        <w:rPr>
          <w:rFonts w:ascii="Times New Roman" w:hAnsi="Times New Roman" w:cs="Times New Roman"/>
          <w:sz w:val="28"/>
          <w:szCs w:val="28"/>
          <w:lang w:val="ru-RU"/>
        </w:rPr>
        <w:t xml:space="preserve"> по надзору в сфере связи, информационных технологий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1E7E">
        <w:rPr>
          <w:rFonts w:ascii="Times New Roman" w:hAnsi="Times New Roman" w:cs="Times New Roman"/>
          <w:sz w:val="28"/>
          <w:szCs w:val="28"/>
          <w:lang w:val="ru-RU"/>
        </w:rPr>
        <w:t>и массовых коммуникаций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Саратовской области</w:t>
      </w:r>
    </w:p>
    <w:p w:rsidR="00FD2FEC" w:rsidRPr="000F1E7E" w:rsidRDefault="00FD2FEC" w:rsidP="00FD2F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FA5079" w:rsidRDefault="00FD2FEC" w:rsidP="00FD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079">
        <w:rPr>
          <w:rFonts w:ascii="Times New Roman" w:hAnsi="Times New Roman" w:cs="Times New Roman"/>
          <w:sz w:val="24"/>
          <w:szCs w:val="24"/>
        </w:rPr>
        <w:t>«___»____________20__г</w:t>
      </w:r>
    </w:p>
    <w:p w:rsidR="00FD2FEC" w:rsidRDefault="00FD2FEC" w:rsidP="00FD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079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FD2FEC" w:rsidRDefault="00FD2FEC" w:rsidP="00FD2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FEC" w:rsidRDefault="00FD2FEC" w:rsidP="00FD2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FEC" w:rsidRPr="000F1E7E" w:rsidRDefault="00FD2FEC" w:rsidP="00FD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7E">
        <w:rPr>
          <w:rFonts w:ascii="Times New Roman" w:hAnsi="Times New Roman" w:cs="Times New Roman"/>
          <w:sz w:val="28"/>
          <w:szCs w:val="28"/>
        </w:rPr>
        <w:t xml:space="preserve">1. Присутствовало на заседании ________ из </w:t>
      </w:r>
      <w:proofErr w:type="spellStart"/>
      <w:r w:rsidRPr="000F1E7E">
        <w:rPr>
          <w:rFonts w:ascii="Times New Roman" w:hAnsi="Times New Roman" w:cs="Times New Roman"/>
          <w:sz w:val="28"/>
          <w:szCs w:val="28"/>
        </w:rPr>
        <w:t>__________членов</w:t>
      </w:r>
      <w:proofErr w:type="spellEnd"/>
      <w:r w:rsidRPr="000F1E7E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FD2FEC" w:rsidRDefault="00FD2FEC" w:rsidP="00FD2FE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2FEC" w:rsidTr="009571C9">
        <w:tc>
          <w:tcPr>
            <w:tcW w:w="4785" w:type="dxa"/>
          </w:tcPr>
          <w:p w:rsidR="00FD2FEC" w:rsidRPr="000F1E7E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Фамилия, имя, отчество </w:t>
            </w:r>
            <w:r w:rsidRPr="000F1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 Комиссии,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1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присутствовавшего на заседании</w:t>
            </w:r>
          </w:p>
        </w:tc>
        <w:tc>
          <w:tcPr>
            <w:tcW w:w="4786" w:type="dxa"/>
          </w:tcPr>
          <w:p w:rsidR="00FD2FEC" w:rsidRDefault="00FD2FEC" w:rsidP="009571C9">
            <w:pPr>
              <w:jc w:val="center"/>
            </w:pPr>
            <w:r w:rsidRPr="000F1E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  <w:tr w:rsidR="00FD2FEC" w:rsidTr="009571C9">
        <w:tc>
          <w:tcPr>
            <w:tcW w:w="4785" w:type="dxa"/>
          </w:tcPr>
          <w:p w:rsidR="00FD2FEC" w:rsidRDefault="00FD2FEC" w:rsidP="009571C9"/>
          <w:p w:rsidR="00FD2FEC" w:rsidRDefault="00FD2FEC" w:rsidP="009571C9"/>
        </w:tc>
        <w:tc>
          <w:tcPr>
            <w:tcW w:w="4786" w:type="dxa"/>
          </w:tcPr>
          <w:p w:rsidR="00FD2FEC" w:rsidRDefault="00FD2FEC" w:rsidP="009571C9"/>
        </w:tc>
      </w:tr>
    </w:tbl>
    <w:p w:rsidR="00FD2FEC" w:rsidRDefault="00FD2FEC" w:rsidP="00FD2FEC"/>
    <w:p w:rsidR="00FD2FEC" w:rsidRPr="000F1E7E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t>2. Проведен конкурс на замещение вакантной должности государственной</w:t>
      </w: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гражданской службы Российской Федерации.</w:t>
      </w:r>
    </w:p>
    <w:p w:rsidR="00FD2FEC" w:rsidRDefault="00FD2FEC" w:rsidP="00FD2FEC">
      <w:pPr>
        <w:pStyle w:val="PreformattedTex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pStyle w:val="PreformattedText"/>
        <w:rPr>
          <w:sz w:val="18"/>
          <w:szCs w:val="18"/>
          <w:lang w:val="ru-RU"/>
        </w:rPr>
      </w:pPr>
      <w:r w:rsidRPr="000F1E7E">
        <w:rPr>
          <w:sz w:val="18"/>
          <w:szCs w:val="18"/>
          <w:lang w:val="ru-RU"/>
        </w:rPr>
        <w:t>(наименование должности или группы должностей с указанием структурного подразделения)</w:t>
      </w:r>
    </w:p>
    <w:p w:rsidR="00FD2FEC" w:rsidRDefault="00FD2FEC" w:rsidP="00FD2FEC">
      <w:pPr>
        <w:pStyle w:val="PreformattedText"/>
        <w:rPr>
          <w:sz w:val="18"/>
          <w:szCs w:val="18"/>
          <w:lang w:val="ru-RU"/>
        </w:rPr>
      </w:pPr>
    </w:p>
    <w:p w:rsidR="00FD2FEC" w:rsidRPr="000F1E7E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0F1E7E">
        <w:rPr>
          <w:rFonts w:ascii="Times New Roman" w:hAnsi="Times New Roman" w:cs="Times New Roman"/>
          <w:sz w:val="28"/>
          <w:szCs w:val="28"/>
          <w:lang w:val="ru-RU"/>
        </w:rPr>
        <w:t>3. Результаты рейтинговой оценки кандидатов.</w:t>
      </w:r>
    </w:p>
    <w:p w:rsidR="00FD2FEC" w:rsidRDefault="00FD2FEC" w:rsidP="00FD2FEC">
      <w:pPr>
        <w:pStyle w:val="PreformattedTex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2FEC" w:rsidTr="009571C9">
        <w:tc>
          <w:tcPr>
            <w:tcW w:w="3190" w:type="dxa"/>
          </w:tcPr>
          <w:p w:rsidR="00FD2FEC" w:rsidRPr="000F1E7E" w:rsidRDefault="00FD2FEC" w:rsidP="009571C9">
            <w:pPr>
              <w:pStyle w:val="PreformattedText"/>
              <w:rPr>
                <w:sz w:val="24"/>
                <w:szCs w:val="24"/>
                <w:lang w:val="ru-RU"/>
              </w:rPr>
            </w:pPr>
            <w:r w:rsidRPr="000F1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кандидата</w:t>
            </w:r>
          </w:p>
        </w:tc>
        <w:tc>
          <w:tcPr>
            <w:tcW w:w="3190" w:type="dxa"/>
          </w:tcPr>
          <w:p w:rsidR="00FD2FEC" w:rsidRPr="000F1E7E" w:rsidRDefault="00FD2FEC" w:rsidP="009571C9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балл</w:t>
            </w:r>
          </w:p>
        </w:tc>
        <w:tc>
          <w:tcPr>
            <w:tcW w:w="3191" w:type="dxa"/>
          </w:tcPr>
          <w:p w:rsidR="00FD2FEC" w:rsidRPr="000F1E7E" w:rsidRDefault="00FD2FEC" w:rsidP="009571C9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 рейтинге в порядке убывания</w:t>
            </w: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sz w:val="18"/>
                <w:szCs w:val="18"/>
                <w:lang w:val="ru-RU"/>
              </w:rPr>
            </w:pPr>
          </w:p>
        </w:tc>
      </w:tr>
    </w:tbl>
    <w:p w:rsidR="00FD2FEC" w:rsidRPr="000F1E7E" w:rsidRDefault="00FD2FEC" w:rsidP="00FD2FEC">
      <w:pPr>
        <w:pStyle w:val="PreformattedText"/>
        <w:rPr>
          <w:sz w:val="18"/>
          <w:szCs w:val="18"/>
          <w:lang w:val="ru-RU"/>
        </w:rPr>
      </w:pPr>
    </w:p>
    <w:p w:rsidR="00FD2FEC" w:rsidRPr="000F1E7E" w:rsidRDefault="00FD2FEC" w:rsidP="00FD2FEC">
      <w:pPr>
        <w:pStyle w:val="PreformattedText"/>
        <w:rPr>
          <w:rFonts w:ascii="Times New Roman" w:hAnsi="Times New Roman" w:cs="Times New Roman"/>
          <w:sz w:val="22"/>
          <w:szCs w:val="22"/>
          <w:lang w:val="ru-RU"/>
        </w:rPr>
      </w:pPr>
    </w:p>
    <w:p w:rsidR="00FD2FEC" w:rsidRPr="007F0E29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F0E29">
        <w:rPr>
          <w:rFonts w:ascii="Times New Roman" w:hAnsi="Times New Roman" w:cs="Times New Roman"/>
          <w:sz w:val="28"/>
          <w:szCs w:val="28"/>
          <w:lang w:val="ru-RU"/>
        </w:rPr>
        <w:t>4. Результаты голосования по определению победителя конкурса (заполняется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E29">
        <w:rPr>
          <w:rFonts w:ascii="Times New Roman" w:hAnsi="Times New Roman" w:cs="Times New Roman"/>
          <w:sz w:val="28"/>
          <w:szCs w:val="28"/>
          <w:lang w:val="ru-RU"/>
        </w:rPr>
        <w:t>всем кандидатам).</w:t>
      </w:r>
    </w:p>
    <w:p w:rsidR="00FD2FEC" w:rsidRDefault="00FD2FEC" w:rsidP="00FD2FEC"/>
    <w:tbl>
      <w:tblPr>
        <w:tblStyle w:val="a3"/>
        <w:tblW w:w="0" w:type="auto"/>
        <w:tblInd w:w="-176" w:type="dxa"/>
        <w:tblLook w:val="04A0"/>
      </w:tblPr>
      <w:tblGrid>
        <w:gridCol w:w="2836"/>
        <w:gridCol w:w="2125"/>
        <w:gridCol w:w="2393"/>
        <w:gridCol w:w="2393"/>
      </w:tblGrid>
      <w:tr w:rsidR="00FD2FEC" w:rsidTr="009571C9">
        <w:tc>
          <w:tcPr>
            <w:tcW w:w="9747" w:type="dxa"/>
            <w:gridSpan w:val="4"/>
          </w:tcPr>
          <w:p w:rsidR="00FD2FEC" w:rsidRDefault="00FD2FEC" w:rsidP="009571C9">
            <w:pPr>
              <w:pBdr>
                <w:bottom w:val="single" w:sz="12" w:space="1" w:color="auto"/>
              </w:pBdr>
            </w:pPr>
          </w:p>
          <w:p w:rsidR="00FD2FEC" w:rsidRDefault="00FD2FEC" w:rsidP="009571C9">
            <w:pPr>
              <w:pBdr>
                <w:bottom w:val="single" w:sz="12" w:space="1" w:color="auto"/>
              </w:pBdr>
            </w:pPr>
          </w:p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</w:rPr>
            </w:pPr>
            <w:r w:rsidRPr="007F0E29">
              <w:rPr>
                <w:rFonts w:ascii="Times New Roman" w:hAnsi="Times New Roman" w:cs="Times New Roman"/>
              </w:rPr>
              <w:t>(ФИО кандидата, занявшего первое место в рейтинге)</w:t>
            </w:r>
          </w:p>
          <w:p w:rsidR="00FD2FEC" w:rsidRDefault="00FD2FEC" w:rsidP="009571C9"/>
        </w:tc>
      </w:tr>
      <w:tr w:rsidR="00FD2FEC" w:rsidTr="009571C9">
        <w:tc>
          <w:tcPr>
            <w:tcW w:w="2836" w:type="dxa"/>
            <w:vMerge w:val="restart"/>
            <w:vAlign w:val="center"/>
          </w:tcPr>
          <w:p w:rsidR="00FD2FEC" w:rsidRDefault="00FD2FEC" w:rsidP="009571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0F1E7E">
              <w:rPr>
                <w:rFonts w:ascii="Times New Roman" w:hAnsi="Times New Roman" w:cs="Times New Roman"/>
                <w:sz w:val="24"/>
                <w:szCs w:val="24"/>
              </w:rPr>
              <w:t>члена Комиссии</w:t>
            </w:r>
          </w:p>
        </w:tc>
        <w:tc>
          <w:tcPr>
            <w:tcW w:w="6911" w:type="dxa"/>
            <w:gridSpan w:val="3"/>
            <w:vAlign w:val="center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FD2FEC" w:rsidTr="009571C9">
        <w:tc>
          <w:tcPr>
            <w:tcW w:w="2836" w:type="dxa"/>
            <w:vMerge/>
          </w:tcPr>
          <w:p w:rsidR="00FD2FEC" w:rsidRDefault="00FD2FEC" w:rsidP="009571C9"/>
        </w:tc>
        <w:tc>
          <w:tcPr>
            <w:tcW w:w="2125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393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93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</w:tbl>
    <w:p w:rsidR="00FD2FEC" w:rsidRDefault="00FD2FEC" w:rsidP="00FD2FEC"/>
    <w:tbl>
      <w:tblPr>
        <w:tblStyle w:val="a3"/>
        <w:tblW w:w="0" w:type="auto"/>
        <w:tblInd w:w="-176" w:type="dxa"/>
        <w:tblLook w:val="04A0"/>
      </w:tblPr>
      <w:tblGrid>
        <w:gridCol w:w="2836"/>
        <w:gridCol w:w="2125"/>
        <w:gridCol w:w="2393"/>
        <w:gridCol w:w="2393"/>
      </w:tblGrid>
      <w:tr w:rsidR="00FD2FEC" w:rsidTr="009571C9">
        <w:tc>
          <w:tcPr>
            <w:tcW w:w="9747" w:type="dxa"/>
            <w:gridSpan w:val="4"/>
          </w:tcPr>
          <w:p w:rsidR="00FD2FEC" w:rsidRDefault="00FD2FEC" w:rsidP="009571C9">
            <w:pPr>
              <w:pBdr>
                <w:bottom w:val="single" w:sz="12" w:space="1" w:color="auto"/>
              </w:pBdr>
            </w:pPr>
          </w:p>
          <w:p w:rsidR="00FD2FEC" w:rsidRDefault="00FD2FEC" w:rsidP="009571C9">
            <w:pPr>
              <w:pBdr>
                <w:bottom w:val="single" w:sz="12" w:space="1" w:color="auto"/>
              </w:pBdr>
            </w:pPr>
          </w:p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</w:rPr>
            </w:pPr>
            <w:r w:rsidRPr="007F0E29">
              <w:rPr>
                <w:rFonts w:ascii="Times New Roman" w:hAnsi="Times New Roman" w:cs="Times New Roman"/>
              </w:rPr>
              <w:t xml:space="preserve">(ФИО кандидата, занявшего </w:t>
            </w:r>
            <w:r>
              <w:rPr>
                <w:rFonts w:ascii="Times New Roman" w:hAnsi="Times New Roman" w:cs="Times New Roman"/>
              </w:rPr>
              <w:t>второе</w:t>
            </w:r>
            <w:r w:rsidRPr="007F0E29">
              <w:rPr>
                <w:rFonts w:ascii="Times New Roman" w:hAnsi="Times New Roman" w:cs="Times New Roman"/>
              </w:rPr>
              <w:t xml:space="preserve"> место в рейтинге)</w:t>
            </w:r>
          </w:p>
          <w:p w:rsidR="00FD2FEC" w:rsidRDefault="00FD2FEC" w:rsidP="009571C9"/>
        </w:tc>
      </w:tr>
      <w:tr w:rsidR="00FD2FEC" w:rsidRPr="007F0E29" w:rsidTr="009571C9">
        <w:tc>
          <w:tcPr>
            <w:tcW w:w="2836" w:type="dxa"/>
            <w:vMerge w:val="restart"/>
            <w:vAlign w:val="center"/>
          </w:tcPr>
          <w:p w:rsidR="00FD2FEC" w:rsidRDefault="00FD2FEC" w:rsidP="009571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</w:t>
            </w:r>
            <w:r w:rsidRPr="000F1E7E">
              <w:rPr>
                <w:rFonts w:ascii="Times New Roman" w:hAnsi="Times New Roman" w:cs="Times New Roman"/>
                <w:sz w:val="24"/>
                <w:szCs w:val="24"/>
              </w:rPr>
              <w:t>члена Комиссии</w:t>
            </w:r>
          </w:p>
        </w:tc>
        <w:tc>
          <w:tcPr>
            <w:tcW w:w="6911" w:type="dxa"/>
            <w:gridSpan w:val="3"/>
            <w:vAlign w:val="center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FD2FEC" w:rsidRPr="007F0E29" w:rsidTr="009571C9">
        <w:tc>
          <w:tcPr>
            <w:tcW w:w="2836" w:type="dxa"/>
            <w:vMerge/>
          </w:tcPr>
          <w:p w:rsidR="00FD2FEC" w:rsidRDefault="00FD2FEC" w:rsidP="009571C9"/>
        </w:tc>
        <w:tc>
          <w:tcPr>
            <w:tcW w:w="2125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393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93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</w:tbl>
    <w:p w:rsidR="00FD2FEC" w:rsidRDefault="00FD2FEC" w:rsidP="00FD2FEC"/>
    <w:tbl>
      <w:tblPr>
        <w:tblStyle w:val="a3"/>
        <w:tblW w:w="0" w:type="auto"/>
        <w:tblInd w:w="-176" w:type="dxa"/>
        <w:tblLook w:val="04A0"/>
      </w:tblPr>
      <w:tblGrid>
        <w:gridCol w:w="2836"/>
        <w:gridCol w:w="2125"/>
        <w:gridCol w:w="2393"/>
        <w:gridCol w:w="2393"/>
      </w:tblGrid>
      <w:tr w:rsidR="00FD2FEC" w:rsidTr="009571C9">
        <w:tc>
          <w:tcPr>
            <w:tcW w:w="9747" w:type="dxa"/>
            <w:gridSpan w:val="4"/>
          </w:tcPr>
          <w:p w:rsidR="00FD2FEC" w:rsidRDefault="00FD2FEC" w:rsidP="009571C9">
            <w:pPr>
              <w:pBdr>
                <w:bottom w:val="single" w:sz="12" w:space="1" w:color="auto"/>
              </w:pBdr>
            </w:pPr>
          </w:p>
          <w:p w:rsidR="00FD2FEC" w:rsidRDefault="00FD2FEC" w:rsidP="009571C9">
            <w:pPr>
              <w:pBdr>
                <w:bottom w:val="single" w:sz="12" w:space="1" w:color="auto"/>
              </w:pBdr>
            </w:pPr>
          </w:p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</w:rPr>
            </w:pPr>
            <w:r w:rsidRPr="007F0E29">
              <w:rPr>
                <w:rFonts w:ascii="Times New Roman" w:hAnsi="Times New Roman" w:cs="Times New Roman"/>
              </w:rPr>
              <w:t xml:space="preserve">(ФИО кандидата, занявшего </w:t>
            </w:r>
            <w:r>
              <w:rPr>
                <w:rFonts w:ascii="Times New Roman" w:hAnsi="Times New Roman" w:cs="Times New Roman"/>
              </w:rPr>
              <w:t>третье</w:t>
            </w:r>
            <w:r w:rsidRPr="007F0E29">
              <w:rPr>
                <w:rFonts w:ascii="Times New Roman" w:hAnsi="Times New Roman" w:cs="Times New Roman"/>
              </w:rPr>
              <w:t xml:space="preserve"> место в рейтинге)</w:t>
            </w:r>
          </w:p>
          <w:p w:rsidR="00FD2FEC" w:rsidRDefault="00FD2FEC" w:rsidP="009571C9"/>
        </w:tc>
      </w:tr>
      <w:tr w:rsidR="00FD2FEC" w:rsidRPr="007F0E29" w:rsidTr="009571C9">
        <w:tc>
          <w:tcPr>
            <w:tcW w:w="2836" w:type="dxa"/>
            <w:vMerge w:val="restart"/>
            <w:vAlign w:val="center"/>
          </w:tcPr>
          <w:p w:rsidR="00FD2FEC" w:rsidRDefault="00FD2FEC" w:rsidP="009571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0F1E7E">
              <w:rPr>
                <w:rFonts w:ascii="Times New Roman" w:hAnsi="Times New Roman" w:cs="Times New Roman"/>
                <w:sz w:val="24"/>
                <w:szCs w:val="24"/>
              </w:rPr>
              <w:t>члена Комиссии</w:t>
            </w:r>
          </w:p>
        </w:tc>
        <w:tc>
          <w:tcPr>
            <w:tcW w:w="6911" w:type="dxa"/>
            <w:gridSpan w:val="3"/>
            <w:vAlign w:val="center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FD2FEC" w:rsidRPr="007F0E29" w:rsidTr="009571C9">
        <w:tc>
          <w:tcPr>
            <w:tcW w:w="2836" w:type="dxa"/>
            <w:vMerge/>
          </w:tcPr>
          <w:p w:rsidR="00FD2FEC" w:rsidRDefault="00FD2FEC" w:rsidP="009571C9"/>
        </w:tc>
        <w:tc>
          <w:tcPr>
            <w:tcW w:w="2125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393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93" w:type="dxa"/>
          </w:tcPr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29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Default="00FD2FEC" w:rsidP="009571C9"/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  <w:tr w:rsidR="00FD2FEC" w:rsidTr="009571C9">
        <w:tc>
          <w:tcPr>
            <w:tcW w:w="2836" w:type="dxa"/>
          </w:tcPr>
          <w:p w:rsidR="00FD2FEC" w:rsidRDefault="00FD2FEC" w:rsidP="009571C9"/>
          <w:p w:rsidR="00FD2FEC" w:rsidRPr="007F0E29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  <w:tc>
          <w:tcPr>
            <w:tcW w:w="2393" w:type="dxa"/>
          </w:tcPr>
          <w:p w:rsidR="00FD2FEC" w:rsidRDefault="00FD2FEC" w:rsidP="009571C9"/>
        </w:tc>
      </w:tr>
    </w:tbl>
    <w:p w:rsidR="00FD2FEC" w:rsidRDefault="00FD2FEC" w:rsidP="00FD2FEC"/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  <w:r w:rsidRPr="003B623C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FEC" w:rsidRPr="003B623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B623C">
        <w:rPr>
          <w:lang w:val="ru-RU"/>
        </w:rPr>
        <w:lastRenderedPageBreak/>
        <w:t xml:space="preserve"> </w:t>
      </w:r>
      <w:r w:rsidRPr="003B623C">
        <w:rPr>
          <w:rFonts w:ascii="Times New Roman" w:hAnsi="Times New Roman" w:cs="Times New Roman"/>
          <w:sz w:val="28"/>
          <w:szCs w:val="28"/>
          <w:lang w:val="ru-RU"/>
        </w:rPr>
        <w:t>5. По результатам голосования Комиссия признает победителем конкурса</w:t>
      </w:r>
    </w:p>
    <w:p w:rsidR="00FD2FEC" w:rsidRPr="003B623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B623C">
        <w:rPr>
          <w:rFonts w:ascii="Times New Roman" w:hAnsi="Times New Roman" w:cs="Times New Roman"/>
          <w:sz w:val="28"/>
          <w:szCs w:val="28"/>
          <w:lang w:val="ru-RU"/>
        </w:rPr>
        <w:t>следующего кандидата.</w:t>
      </w:r>
    </w:p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2FEC" w:rsidTr="009571C9">
        <w:tc>
          <w:tcPr>
            <w:tcW w:w="3190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кандидата</w:t>
            </w:r>
            <w:r w:rsidRPr="003B623C">
              <w:rPr>
                <w:rFonts w:ascii="Times New Roman" w:hAnsi="Times New Roman" w:cs="Times New Roman"/>
                <w:sz w:val="24"/>
                <w:szCs w:val="24"/>
              </w:rPr>
              <w:t>, признанного победителем</w:t>
            </w:r>
          </w:p>
        </w:tc>
        <w:tc>
          <w:tcPr>
            <w:tcW w:w="3190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D2FEC" w:rsidRPr="003B623C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FD2FEC" w:rsidRPr="003B623C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C">
              <w:rPr>
                <w:rFonts w:ascii="Times New Roman" w:hAnsi="Times New Roman" w:cs="Times New Roman"/>
                <w:sz w:val="24"/>
                <w:szCs w:val="24"/>
              </w:rPr>
              <w:t>Вакантная должность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B623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голосования Комиссия </w:t>
      </w:r>
      <w:r w:rsidRPr="003B623C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  <w:lang w:val="ru-RU"/>
        </w:rPr>
        <w:t>к включению</w:t>
      </w:r>
      <w:r w:rsidRPr="003B623C">
        <w:rPr>
          <w:rFonts w:ascii="Times New Roman" w:hAnsi="Times New Roman" w:cs="Times New Roman"/>
          <w:sz w:val="28"/>
          <w:szCs w:val="28"/>
          <w:lang w:val="ru-RU"/>
        </w:rPr>
        <w:t xml:space="preserve"> кадровый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3B623C">
        <w:rPr>
          <w:rFonts w:ascii="Times New Roman" w:hAnsi="Times New Roman" w:cs="Times New Roman"/>
          <w:sz w:val="28"/>
          <w:szCs w:val="28"/>
          <w:lang w:val="ru-RU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Роскомнадзора по Саратовской области </w:t>
      </w:r>
      <w:r w:rsidRPr="003B62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следующих кандидатов.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  <w:r w:rsidRPr="003B6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кандидата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рекомендованного к включению в кадровый резерв Управления Роскомнадзора по Саратовской области</w:t>
            </w:r>
          </w:p>
        </w:tc>
        <w:tc>
          <w:tcPr>
            <w:tcW w:w="3190" w:type="dxa"/>
          </w:tcPr>
          <w:p w:rsidR="00FD2FEC" w:rsidRDefault="00FD2FEC" w:rsidP="0095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D2FEC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3191" w:type="dxa"/>
          </w:tcPr>
          <w:p w:rsidR="00FD2FEC" w:rsidRPr="003B623C" w:rsidRDefault="00FD2FEC" w:rsidP="009571C9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FEC" w:rsidTr="009571C9"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FD2FEC" w:rsidRDefault="00FD2FEC" w:rsidP="009571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D2FEC" w:rsidRPr="003B623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EF2CF0">
        <w:rPr>
          <w:rFonts w:ascii="Times New Roman" w:hAnsi="Times New Roman" w:cs="Times New Roman"/>
          <w:sz w:val="28"/>
          <w:szCs w:val="28"/>
          <w:lang w:val="ru-RU"/>
        </w:rPr>
        <w:t>7. В заседании Комиссии не участвовали следующие члены Комиссии:</w:t>
      </w: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</w:p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EF2CF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EF2CF0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2CF0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EF2CF0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2CF0">
        <w:rPr>
          <w:rFonts w:ascii="Times New Roman" w:hAnsi="Times New Roman" w:cs="Times New Roman"/>
          <w:sz w:val="28"/>
          <w:szCs w:val="28"/>
          <w:lang w:val="ru-RU"/>
        </w:rPr>
        <w:t>езависимые эксперты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     ____________________________________________________</w:t>
      </w: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EF2CF0">
        <w:rPr>
          <w:rFonts w:ascii="Times New Roman" w:hAnsi="Times New Roman" w:cs="Times New Roman"/>
          <w:lang w:val="ru-RU"/>
        </w:rPr>
        <w:t xml:space="preserve">(подпись)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EF2C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(фамилия, имя, отчество </w:t>
      </w:r>
      <w:proofErr w:type="gramEnd"/>
    </w:p>
    <w:p w:rsidR="00FD2FEC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Pr="00EF2CF0" w:rsidRDefault="00FD2FEC" w:rsidP="00FD2FE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D2FEC" w:rsidRDefault="00FD2FEC" w:rsidP="00FD2FEC">
      <w:pPr>
        <w:rPr>
          <w:rFonts w:ascii="Times New Roman" w:hAnsi="Times New Roman" w:cs="Times New Roman"/>
          <w:sz w:val="28"/>
          <w:szCs w:val="28"/>
        </w:rPr>
      </w:pPr>
    </w:p>
    <w:p w:rsidR="00FD2FEC" w:rsidRDefault="00FD2FEC" w:rsidP="00FD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2FEC" w:rsidRDefault="00FD2FEC" w:rsidP="00FD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D2FEC" w:rsidRPr="003B623C" w:rsidRDefault="00FD2FEC" w:rsidP="00FD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2FEC" w:rsidRPr="00FC5C41" w:rsidRDefault="00FD2FEC" w:rsidP="00FD2FEC">
      <w:pPr>
        <w:pStyle w:val="PreformattedText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 xml:space="preserve"> </w:t>
      </w:r>
    </w:p>
    <w:sectPr w:rsidR="00FD2FEC" w:rsidRPr="00FC5C41" w:rsidSect="00FF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E9"/>
    <w:rsid w:val="00094AE9"/>
    <w:rsid w:val="000A436F"/>
    <w:rsid w:val="0063512F"/>
    <w:rsid w:val="008F05CB"/>
    <w:rsid w:val="00927803"/>
    <w:rsid w:val="00A640E9"/>
    <w:rsid w:val="00B92493"/>
    <w:rsid w:val="00D36E1C"/>
    <w:rsid w:val="00F91DB7"/>
    <w:rsid w:val="00FC5C41"/>
    <w:rsid w:val="00FD2FEC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640E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FD2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4"/>
    <w:qFormat/>
    <w:rsid w:val="00FD2FEC"/>
    <w:pPr>
      <w:keepNext/>
      <w:widowControl w:val="0"/>
      <w:spacing w:before="240" w:after="120" w:line="240" w:lineRule="auto"/>
    </w:pPr>
    <w:rPr>
      <w:rFonts w:ascii="Liberation Sans" w:eastAsia="Noto Sans CJK SC DemiLight" w:hAnsi="Liberation Sans" w:cs="Noto Sans Devanagari"/>
      <w:sz w:val="28"/>
      <w:szCs w:val="28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FD2F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2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4727</Words>
  <Characters>26948</Characters>
  <Application>Microsoft Office Word</Application>
  <DocSecurity>0</DocSecurity>
  <Lines>224</Lines>
  <Paragraphs>63</Paragraphs>
  <ScaleCrop>false</ScaleCrop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КозловскаяНИ</dc:creator>
  <cp:keywords/>
  <dc:description/>
  <cp:lastModifiedBy>КозловскаяНИ</cp:lastModifiedBy>
  <cp:revision>13</cp:revision>
  <dcterms:created xsi:type="dcterms:W3CDTF">2019-07-05T05:29:00Z</dcterms:created>
  <dcterms:modified xsi:type="dcterms:W3CDTF">2019-07-05T10:24:00Z</dcterms:modified>
</cp:coreProperties>
</file>