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59" w:rsidRDefault="00570159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570159" w:rsidRDefault="00570159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A4">
        <w:rPr>
          <w:rFonts w:ascii="Times New Roman" w:hAnsi="Times New Roman" w:cs="Times New Roman"/>
          <w:b/>
          <w:sz w:val="28"/>
          <w:szCs w:val="28"/>
        </w:rPr>
        <w:t>в Федеральный закон «Об обязательном экземпляре документов».</w:t>
      </w:r>
    </w:p>
    <w:p w:rsidR="00E04B53" w:rsidRDefault="00E04B53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59" w:rsidRPr="009C26A4" w:rsidRDefault="00570159" w:rsidP="005701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E04B53">
        <w:rPr>
          <w:rFonts w:ascii="Times New Roman" w:hAnsi="Times New Roman" w:cs="Times New Roman"/>
          <w:sz w:val="32"/>
          <w:szCs w:val="32"/>
        </w:rPr>
        <w:t xml:space="preserve">01.05.2022 на официальном </w:t>
      </w:r>
      <w:proofErr w:type="spellStart"/>
      <w:r w:rsidRPr="00E04B53">
        <w:rPr>
          <w:rFonts w:ascii="Times New Roman" w:hAnsi="Times New Roman" w:cs="Times New Roman"/>
          <w:sz w:val="32"/>
          <w:szCs w:val="32"/>
        </w:rPr>
        <w:t>Интеренет-портале</w:t>
      </w:r>
      <w:proofErr w:type="spellEnd"/>
      <w:r w:rsidRPr="00E04B53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pravo</w:t>
        </w:r>
        <w:proofErr w:type="spellEnd"/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E04B53">
        <w:rPr>
          <w:rFonts w:ascii="Times New Roman" w:hAnsi="Times New Roman" w:cs="Times New Roman"/>
          <w:sz w:val="32"/>
          <w:szCs w:val="32"/>
        </w:rPr>
        <w:t xml:space="preserve"> состоялось опубликование Федерального закона «О внесении изменений в Федеральный закон «Об обязательном экземпляре документов» (принят Государственной Думой 20 апреля 2022 года, одобрен Советом Федерации 26 апреля 2022 года).        </w:t>
      </w:r>
      <w:proofErr w:type="gramEnd"/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Федеральный закон согласно его статье 2 вступает в силу по истечении ста двадцати дней после дня его официального опубликования (</w:t>
      </w:r>
      <w:r w:rsidRPr="00E04B53">
        <w:rPr>
          <w:rFonts w:ascii="Times New Roman" w:hAnsi="Times New Roman" w:cs="Times New Roman"/>
          <w:b/>
          <w:sz w:val="32"/>
          <w:szCs w:val="32"/>
        </w:rPr>
        <w:t>с 29.08.2022</w:t>
      </w:r>
      <w:r w:rsidRPr="00E04B53">
        <w:rPr>
          <w:rFonts w:ascii="Times New Roman" w:hAnsi="Times New Roman" w:cs="Times New Roman"/>
          <w:sz w:val="32"/>
          <w:szCs w:val="32"/>
        </w:rPr>
        <w:t>).</w:t>
      </w: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Федеральный закон разработан в целях законодательного закрепления за Российской государственной библиотекой (далее - РГБ) функций Информационного телеграфного агентства России (ИТАР-ТАСС), в частности, его филиала "Российская книжная палата".</w:t>
      </w: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Федеральным законом закрепляются изменения, касающиеся доставки обязательного экземпляра печатного издания и обязательного экземпляра печатного издания в электронной форме</w:t>
      </w:r>
      <w:r w:rsidR="00E04B53" w:rsidRPr="00E04B53">
        <w:rPr>
          <w:rFonts w:ascii="Times New Roman" w:hAnsi="Times New Roman" w:cs="Times New Roman"/>
          <w:sz w:val="32"/>
          <w:szCs w:val="32"/>
        </w:rPr>
        <w:t>.</w:t>
      </w: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>После вступления в силу Федерального закона «О внесении изменений в Федеральный закон «Об обязательном экземпляре документов» доставка обязательного экземпляра печатного издания и обязательного экземпляра печатного издания в электронной форме будет осуществляться в следующем порядке:</w:t>
      </w:r>
    </w:p>
    <w:p w:rsidR="007350E3" w:rsidRDefault="007350E3" w:rsidP="00702C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0"/>
        <w:gridCol w:w="2803"/>
        <w:gridCol w:w="2690"/>
        <w:gridCol w:w="2691"/>
        <w:gridCol w:w="2832"/>
        <w:gridCol w:w="2406"/>
      </w:tblGrid>
      <w:tr w:rsidR="007350E3" w:rsidRPr="00702C94" w:rsidTr="00570159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C36517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F90815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ГСП-</w:t>
            </w:r>
            <w:r w:rsidR="00F90815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4, </w:t>
            </w:r>
          </w:p>
          <w:p w:rsidR="007350E3" w:rsidRPr="00702C94" w:rsidRDefault="00F9081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7350E3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 w:rsidP="00BA30AE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субъекта </w:t>
            </w:r>
            <w:r w:rsid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  <w:r w:rsid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ГУК</w:t>
            </w:r>
            <w:r w:rsid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Областная универсальная науч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библиотека</w:t>
            </w:r>
            <w:r w:rsidR="00C36517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0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BA30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410012</w:t>
            </w:r>
            <w:r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 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</w:t>
            </w:r>
            <w:r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Горького М.А.</w:t>
            </w:r>
            <w:r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40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7350E3" w:rsidRPr="00702C94" w:rsidTr="00570159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570159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570159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</w:tr>
      <w:tr w:rsidR="007350E3" w:rsidRPr="00702C94" w:rsidTr="00570159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 </w:t>
            </w:r>
          </w:p>
        </w:tc>
      </w:tr>
    </w:tbl>
    <w:p w:rsidR="007350E3" w:rsidRDefault="007350E3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3"/>
        <w:gridCol w:w="2806"/>
        <w:gridCol w:w="2722"/>
        <w:gridCol w:w="2665"/>
        <w:gridCol w:w="2863"/>
        <w:gridCol w:w="2381"/>
      </w:tblGrid>
      <w:tr w:rsidR="00570159" w:rsidRPr="00C36517" w:rsidTr="00BA30AE">
        <w:trPr>
          <w:trHeight w:val="3195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C36517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C36517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ГСП-4, </w:t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proofErr w:type="gramEnd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702C94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F90815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  <w:r w:rsid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ГУК «Областная универсальная науч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библиотека»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A30AE" w:rsidRPr="00BA30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="00BA30AE" w:rsidRPr="00BA30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410012, 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 Саратов, </w:t>
            </w:r>
            <w:r w:rsidR="00BA30AE" w:rsidRP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им. Горького М.А., </w:t>
            </w:r>
            <w:r w:rsidR="00BA3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40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570159" w:rsidRPr="00C36517" w:rsidTr="00BA30AE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0159" w:rsidRPr="00C36517" w:rsidTr="00BA30AE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7350E3"/>
    <w:rsid w:val="003D4698"/>
    <w:rsid w:val="00570159"/>
    <w:rsid w:val="00702C94"/>
    <w:rsid w:val="007350E3"/>
    <w:rsid w:val="00B7442F"/>
    <w:rsid w:val="00BA30AE"/>
    <w:rsid w:val="00C36517"/>
    <w:rsid w:val="00C67AC4"/>
    <w:rsid w:val="00CD05C9"/>
    <w:rsid w:val="00E04B53"/>
    <w:rsid w:val="00F9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AC4"/>
  </w:style>
  <w:style w:type="paragraph" w:styleId="1">
    <w:name w:val="heading 1"/>
    <w:basedOn w:val="a"/>
    <w:next w:val="a"/>
    <w:rsid w:val="00C67A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67A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67A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67A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67AC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67A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7A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67A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6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6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user</cp:lastModifiedBy>
  <cp:revision>3</cp:revision>
  <dcterms:created xsi:type="dcterms:W3CDTF">2022-05-24T07:36:00Z</dcterms:created>
  <dcterms:modified xsi:type="dcterms:W3CDTF">2022-05-25T07:00:00Z</dcterms:modified>
</cp:coreProperties>
</file>