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embeddings/_____Microsoft_Excel1.xlsx" ContentType="application/vnd.openxmlformats-officedocument.spreadsheetml.sheet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charts/_rels/chart1.xml.rels" ContentType="application/vnd.openxmlformats-package.relationship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40"/>
        <w:ind w:firstLine="720"/>
        <w:rPr>
          <w:color w:val="00000A"/>
          <w:szCs w:val="28"/>
        </w:rPr>
      </w:pPr>
      <w:r>
        <w:rPr>
          <w:color w:val="00000A"/>
          <w:szCs w:val="28"/>
        </w:rPr>
        <w:t>Работа по обращениям граждан с жалобами на нарушения их прав и законных интересов, поступивших в Управление Роскомнадзора по Саратовской области,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>
      <w:pPr>
        <w:pStyle w:val="Style16"/>
        <w:spacing w:lineRule="auto" w:line="240"/>
        <w:ind w:firstLine="720"/>
        <w:rPr>
          <w:color w:val="00000A"/>
          <w:szCs w:val="28"/>
        </w:rPr>
      </w:pPr>
      <w:r>
        <w:rPr>
          <w:color w:val="00000A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соответствии с графиком приема посетителей.</w:t>
      </w:r>
    </w:p>
    <w:p>
      <w:pPr>
        <w:pStyle w:val="Normal"/>
        <w:tabs>
          <w:tab w:val="left" w:pos="9922" w:leader="none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b/>
          <w:sz w:val="28"/>
        </w:rPr>
        <w:t>1 квартале 2019 года</w:t>
      </w:r>
      <w:r>
        <w:rPr>
          <w:sz w:val="28"/>
        </w:rPr>
        <w:t xml:space="preserve"> в </w:t>
      </w:r>
      <w:r>
        <w:rPr>
          <w:sz w:val="28"/>
          <w:szCs w:val="28"/>
        </w:rPr>
        <w:t xml:space="preserve">Управление Роскомнадзора по Саратовской области поступило </w:t>
      </w:r>
      <w:r>
        <w:rPr>
          <w:b/>
          <w:sz w:val="28"/>
        </w:rPr>
        <w:t>465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540 – </w:t>
      </w:r>
      <w:r>
        <w:rPr>
          <w:sz w:val="28"/>
          <w:szCs w:val="28"/>
        </w:rPr>
        <w:t>в 1 квартале 2018 года)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</w:t>
      </w:r>
      <w:r>
        <w:rPr>
          <w:sz w:val="28"/>
        </w:rPr>
        <w:t>ний</w:t>
      </w:r>
      <w:r>
        <w:rPr>
          <w:b/>
          <w:sz w:val="28"/>
        </w:rPr>
        <w:t xml:space="preserve"> </w:t>
      </w:r>
      <w:r>
        <w:rPr>
          <w:sz w:val="28"/>
        </w:rPr>
        <w:t xml:space="preserve">граждан и юридических лиц.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</w:rPr>
        <w:t xml:space="preserve">Тематика обращений, поступивших в </w:t>
      </w:r>
      <w:r>
        <w:rPr>
          <w:b/>
          <w:sz w:val="28"/>
        </w:rPr>
        <w:t>1 квартале 201</w:t>
      </w:r>
      <w:r>
        <w:rPr>
          <w:b/>
          <w:sz w:val="28"/>
        </w:rPr>
        <w:t>9</w:t>
      </w:r>
      <w:r>
        <w:rPr>
          <w:b/>
          <w:sz w:val="28"/>
        </w:rPr>
        <w:t xml:space="preserve"> года</w:t>
      </w:r>
      <w:r>
        <w:rPr>
          <w:sz w:val="28"/>
        </w:rPr>
        <w:t xml:space="preserve">, распределилась следующим образом: </w:t>
      </w:r>
    </w:p>
    <w:p>
      <w:pPr>
        <w:pStyle w:val="Normal"/>
        <w:ind w:firstLine="709"/>
        <w:jc w:val="both"/>
        <w:rPr>
          <w:sz w:val="28"/>
        </w:rPr>
      </w:pPr>
      <w:r>
        <w:rPr>
          <w:b/>
          <w:sz w:val="28"/>
        </w:rPr>
        <w:t>83</w:t>
      </w:r>
      <w:r>
        <w:rPr>
          <w:sz w:val="28"/>
        </w:rPr>
        <w:t xml:space="preserve"> (</w:t>
      </w:r>
      <w:r>
        <w:rPr>
          <w:b/>
          <w:sz w:val="28"/>
        </w:rPr>
        <w:t>68</w:t>
      </w:r>
      <w:r>
        <w:rPr>
          <w:sz w:val="28"/>
        </w:rPr>
        <w:t xml:space="preserve"> - в 1 квартале 2018 года) – в сфере электросвязи;</w:t>
      </w:r>
    </w:p>
    <w:p>
      <w:pPr>
        <w:pStyle w:val="Normal"/>
        <w:ind w:firstLine="709"/>
        <w:jc w:val="both"/>
        <w:rPr>
          <w:sz w:val="28"/>
        </w:rPr>
      </w:pPr>
      <w:r>
        <w:rPr>
          <w:b/>
          <w:sz w:val="28"/>
        </w:rPr>
        <w:t>197</w:t>
      </w:r>
      <w:r>
        <w:rPr>
          <w:sz w:val="28"/>
        </w:rPr>
        <w:t xml:space="preserve"> (</w:t>
      </w:r>
      <w:r>
        <w:rPr>
          <w:b/>
          <w:sz w:val="28"/>
        </w:rPr>
        <w:t>179</w:t>
      </w:r>
      <w:r>
        <w:rPr>
          <w:sz w:val="28"/>
        </w:rPr>
        <w:t xml:space="preserve"> – в 1 квартале 2018 года) – по вопросам обработки персональных данных;</w:t>
      </w:r>
    </w:p>
    <w:p>
      <w:pPr>
        <w:pStyle w:val="Normal"/>
        <w:ind w:firstLine="709"/>
        <w:jc w:val="both"/>
        <w:rPr>
          <w:sz w:val="28"/>
        </w:rPr>
      </w:pPr>
      <w:r>
        <w:rPr>
          <w:b/>
          <w:sz w:val="28"/>
        </w:rPr>
        <w:t>39</w:t>
      </w:r>
      <w:r>
        <w:rPr>
          <w:sz w:val="28"/>
        </w:rPr>
        <w:t xml:space="preserve"> (</w:t>
      </w:r>
      <w:r>
        <w:rPr>
          <w:b/>
          <w:sz w:val="28"/>
        </w:rPr>
        <w:t>35</w:t>
      </w:r>
      <w:r>
        <w:rPr>
          <w:sz w:val="28"/>
        </w:rPr>
        <w:t xml:space="preserve"> – в 1 квартале 2018 года) - в сфере оказания услуг почтовой связи;</w:t>
      </w:r>
    </w:p>
    <w:p>
      <w:pPr>
        <w:pStyle w:val="Normal"/>
        <w:ind w:firstLine="709"/>
        <w:jc w:val="both"/>
        <w:rPr>
          <w:sz w:val="28"/>
        </w:rPr>
      </w:pPr>
      <w:r>
        <w:rPr>
          <w:b/>
          <w:sz w:val="28"/>
        </w:rPr>
        <w:t xml:space="preserve">112 </w:t>
      </w:r>
      <w:r>
        <w:rPr>
          <w:sz w:val="28"/>
        </w:rPr>
        <w:t>(</w:t>
      </w:r>
      <w:r>
        <w:rPr>
          <w:b/>
          <w:sz w:val="28"/>
        </w:rPr>
        <w:t xml:space="preserve">235 </w:t>
      </w:r>
      <w:r>
        <w:rPr>
          <w:sz w:val="28"/>
        </w:rPr>
        <w:t>– в 1 квартале 2018 года) - в сфере средств массовой информации;</w:t>
      </w:r>
    </w:p>
    <w:p>
      <w:pPr>
        <w:pStyle w:val="Normal"/>
        <w:ind w:firstLine="709"/>
        <w:jc w:val="both"/>
        <w:rPr>
          <w:sz w:val="28"/>
        </w:rPr>
      </w:pPr>
      <w:r>
        <w:rPr>
          <w:b/>
          <w:sz w:val="28"/>
        </w:rPr>
        <w:t>8</w:t>
      </w:r>
      <w:r>
        <w:rPr>
          <w:sz w:val="28"/>
        </w:rPr>
        <w:t xml:space="preserve"> (</w:t>
      </w:r>
      <w:r>
        <w:rPr>
          <w:b/>
          <w:sz w:val="28"/>
        </w:rPr>
        <w:t>4</w:t>
      </w:r>
      <w:r>
        <w:rPr>
          <w:sz w:val="28"/>
        </w:rPr>
        <w:t xml:space="preserve"> – в 1 квартале 2018 года) - в сфере телерадиовещания;</w:t>
      </w:r>
    </w:p>
    <w:p>
      <w:pPr>
        <w:pStyle w:val="Normal"/>
        <w:ind w:firstLine="709"/>
        <w:jc w:val="both"/>
        <w:rPr>
          <w:sz w:val="28"/>
        </w:rPr>
      </w:pPr>
      <w:r>
        <w:rPr>
          <w:b/>
          <w:sz w:val="28"/>
        </w:rPr>
        <w:t>11</w:t>
      </w:r>
      <w:r>
        <w:rPr>
          <w:sz w:val="28"/>
        </w:rPr>
        <w:t xml:space="preserve"> (</w:t>
      </w:r>
      <w:r>
        <w:rPr>
          <w:b/>
          <w:sz w:val="28"/>
        </w:rPr>
        <w:t>11</w:t>
      </w:r>
      <w:r>
        <w:rPr>
          <w:sz w:val="28"/>
        </w:rPr>
        <w:t xml:space="preserve"> – в 1 квартале 2018 года) - по вопросам работы РЭС;</w:t>
      </w:r>
    </w:p>
    <w:p>
      <w:pPr>
        <w:pStyle w:val="Normal"/>
        <w:ind w:firstLine="709"/>
        <w:jc w:val="both"/>
        <w:rPr>
          <w:sz w:val="28"/>
        </w:rPr>
      </w:pPr>
      <w:r>
        <w:rPr>
          <w:b/>
          <w:sz w:val="28"/>
        </w:rPr>
        <w:t>15</w:t>
      </w:r>
      <w:r>
        <w:rPr>
          <w:sz w:val="28"/>
        </w:rPr>
        <w:t xml:space="preserve"> (</w:t>
      </w:r>
      <w:r>
        <w:rPr>
          <w:b/>
          <w:sz w:val="28"/>
        </w:rPr>
        <w:t>8</w:t>
      </w:r>
      <w:r>
        <w:rPr>
          <w:sz w:val="28"/>
        </w:rPr>
        <w:t xml:space="preserve"> – в 1 квартале 2018 года) обращений не относящиеся к компетенции Управления.</w:t>
      </w:r>
    </w:p>
    <w:p>
      <w:pPr>
        <w:pStyle w:val="Normal"/>
        <w:spacing w:lineRule="auto" w:line="276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76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  <w:lang w:val="en-US"/>
        </w:rPr>
      </w:pPr>
      <w:r>
        <w:rPr/>
        <w:drawing>
          <wp:inline distT="0" distB="0" distL="0" distR="0">
            <wp:extent cx="5940425" cy="135826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rPr>
          <w:sz w:val="28"/>
          <w:lang w:val="en-US"/>
        </w:rPr>
      </w:pPr>
      <w:r>
        <w:rPr>
          <w:sz w:val="28"/>
          <w:lang w:val="en-US"/>
        </w:rPr>
      </w:r>
    </w:p>
    <w:p>
      <w:pPr>
        <w:pStyle w:val="Normal"/>
        <w:spacing w:lineRule="auto" w:line="27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обращений в 1 квартале 2019 года</w:t>
      </w:r>
    </w:p>
    <w:p>
      <w:pPr>
        <w:pStyle w:val="Normal"/>
        <w:spacing w:lineRule="auto" w:line="276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9922" w:leader="none"/>
        </w:tabs>
        <w:ind w:right="-1" w:firstLine="720"/>
        <w:jc w:val="both"/>
        <w:rPr>
          <w:sz w:val="28"/>
        </w:rPr>
      </w:pPr>
      <w:r>
        <w:rPr>
          <w:sz w:val="28"/>
        </w:rPr>
        <w:t>За период с 01.01.2019 по 31.03.2019:</w:t>
      </w:r>
    </w:p>
    <w:p>
      <w:pPr>
        <w:pStyle w:val="Normal"/>
        <w:numPr>
          <w:ilvl w:val="0"/>
          <w:numId w:val="1"/>
        </w:numPr>
        <w:tabs>
          <w:tab w:val="left" w:pos="9922" w:leader="none"/>
        </w:tabs>
        <w:ind w:right="-1" w:firstLine="720"/>
        <w:jc w:val="both"/>
        <w:rPr>
          <w:sz w:val="28"/>
        </w:rPr>
      </w:pPr>
      <w:r>
        <w:rPr>
          <w:b/>
          <w:sz w:val="28"/>
        </w:rPr>
        <w:t>2</w:t>
      </w:r>
      <w:r>
        <w:rPr>
          <w:sz w:val="28"/>
        </w:rPr>
        <w:t xml:space="preserve"> обращений было подано лично при посещении Управления после приема у руководителя, его заместителя или специалистов;</w:t>
      </w:r>
    </w:p>
    <w:p>
      <w:pPr>
        <w:pStyle w:val="Normal"/>
        <w:numPr>
          <w:ilvl w:val="0"/>
          <w:numId w:val="1"/>
        </w:numPr>
        <w:tabs>
          <w:tab w:val="left" w:pos="9922" w:leader="none"/>
        </w:tabs>
        <w:ind w:right="-1" w:firstLine="720"/>
        <w:jc w:val="both"/>
        <w:rPr>
          <w:sz w:val="28"/>
        </w:rPr>
      </w:pPr>
      <w:r>
        <w:rPr>
          <w:b/>
          <w:sz w:val="28"/>
        </w:rPr>
        <w:t xml:space="preserve">174 </w:t>
      </w:r>
      <w:r>
        <w:rPr>
          <w:sz w:val="28"/>
        </w:rPr>
        <w:t>обращений получено почтовой связью;</w:t>
      </w:r>
    </w:p>
    <w:p>
      <w:pPr>
        <w:pStyle w:val="Normal"/>
        <w:numPr>
          <w:ilvl w:val="0"/>
          <w:numId w:val="1"/>
        </w:numPr>
        <w:tabs>
          <w:tab w:val="left" w:pos="9922" w:leader="none"/>
        </w:tabs>
        <w:ind w:right="-1" w:firstLine="720"/>
        <w:jc w:val="both"/>
        <w:rPr>
          <w:sz w:val="28"/>
        </w:rPr>
      </w:pPr>
      <w:r>
        <w:rPr>
          <w:b/>
          <w:sz w:val="28"/>
        </w:rPr>
        <w:t>42</w:t>
      </w:r>
      <w:r>
        <w:rPr>
          <w:sz w:val="28"/>
        </w:rPr>
        <w:t xml:space="preserve"> обращения получено по электронной почте;</w:t>
      </w:r>
    </w:p>
    <w:p>
      <w:pPr>
        <w:pStyle w:val="Normal"/>
        <w:numPr>
          <w:ilvl w:val="0"/>
          <w:numId w:val="1"/>
        </w:numPr>
        <w:tabs>
          <w:tab w:val="left" w:pos="9922" w:leader="none"/>
        </w:tabs>
        <w:ind w:right="-1" w:firstLine="720"/>
        <w:jc w:val="both"/>
        <w:rPr>
          <w:sz w:val="28"/>
        </w:rPr>
      </w:pPr>
      <w:r>
        <w:rPr>
          <w:b/>
          <w:sz w:val="28"/>
        </w:rPr>
        <w:t xml:space="preserve">233 </w:t>
      </w:r>
      <w:r>
        <w:rPr>
          <w:sz w:val="28"/>
        </w:rPr>
        <w:t>обращений получено с сайта службы;</w:t>
      </w:r>
    </w:p>
    <w:p>
      <w:pPr>
        <w:pStyle w:val="Normal"/>
        <w:numPr>
          <w:ilvl w:val="0"/>
          <w:numId w:val="1"/>
        </w:numPr>
        <w:tabs>
          <w:tab w:val="left" w:pos="9922" w:leader="none"/>
        </w:tabs>
        <w:ind w:right="-1" w:firstLine="720"/>
        <w:jc w:val="both"/>
        <w:rPr>
          <w:sz w:val="28"/>
        </w:rPr>
      </w:pPr>
      <w:r>
        <w:rPr>
          <w:b/>
          <w:sz w:val="28"/>
        </w:rPr>
        <w:t xml:space="preserve">14 </w:t>
      </w:r>
      <w:r>
        <w:rPr>
          <w:sz w:val="28"/>
        </w:rPr>
        <w:t>обращений получено нарочно.</w:t>
      </w:r>
    </w:p>
    <w:p>
      <w:pPr>
        <w:pStyle w:val="Normal"/>
        <w:tabs>
          <w:tab w:val="left" w:pos="9922" w:leader="none"/>
        </w:tabs>
        <w:ind w:right="-1" w:firstLine="720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За отчетный период рассмотрено </w:t>
      </w:r>
      <w:r>
        <w:rPr>
          <w:b/>
          <w:sz w:val="28"/>
        </w:rPr>
        <w:t xml:space="preserve">332 </w:t>
      </w:r>
      <w:r>
        <w:rPr>
          <w:sz w:val="28"/>
        </w:rPr>
        <w:t>обращения граждан, юридических лиц и индивидуальных предпринимателей.</w:t>
      </w:r>
    </w:p>
    <w:p>
      <w:pPr>
        <w:pStyle w:val="Normal"/>
        <w:tabs>
          <w:tab w:val="left" w:pos="9922" w:leader="none"/>
        </w:tabs>
        <w:ind w:left="708" w:right="-1" w:firstLine="12"/>
        <w:jc w:val="both"/>
        <w:rPr>
          <w:sz w:val="28"/>
        </w:rPr>
      </w:pPr>
      <w:r>
        <w:rPr>
          <w:sz w:val="28"/>
        </w:rPr>
        <w:t>После рассмотрения и анализа представленных документов:</w:t>
      </w:r>
    </w:p>
    <w:p>
      <w:pPr>
        <w:pStyle w:val="Normal"/>
        <w:tabs>
          <w:tab w:val="left" w:pos="9922" w:leader="none"/>
        </w:tabs>
        <w:ind w:left="708" w:right="-1" w:firstLine="12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>69</w:t>
      </w:r>
      <w:r>
        <w:rPr>
          <w:sz w:val="28"/>
        </w:rPr>
        <w:t xml:space="preserve"> обращений было переадресовано по принадлежности;</w:t>
      </w:r>
    </w:p>
    <w:p>
      <w:pPr>
        <w:pStyle w:val="Normal"/>
        <w:tabs>
          <w:tab w:val="left" w:pos="9922" w:leader="none"/>
        </w:tabs>
        <w:ind w:firstLine="709"/>
        <w:jc w:val="both"/>
        <w:rPr>
          <w:sz w:val="28"/>
        </w:rPr>
      </w:pPr>
      <w:r>
        <w:rPr>
          <w:sz w:val="28"/>
        </w:rPr>
        <w:t xml:space="preserve">- по </w:t>
      </w:r>
      <w:r>
        <w:rPr>
          <w:b/>
          <w:sz w:val="28"/>
        </w:rPr>
        <w:t>4</w:t>
      </w:r>
      <w:r>
        <w:rPr>
          <w:sz w:val="28"/>
        </w:rPr>
        <w:t xml:space="preserve"> обращениям принято положительное решение;</w:t>
      </w:r>
    </w:p>
    <w:p>
      <w:pPr>
        <w:pStyle w:val="Normal"/>
        <w:tabs>
          <w:tab w:val="left" w:pos="9922" w:leader="none"/>
        </w:tabs>
        <w:ind w:firstLine="709"/>
        <w:jc w:val="both"/>
        <w:rPr>
          <w:sz w:val="28"/>
        </w:rPr>
      </w:pPr>
      <w:r>
        <w:rPr>
          <w:sz w:val="28"/>
        </w:rPr>
        <w:t xml:space="preserve">- по </w:t>
      </w:r>
      <w:r>
        <w:rPr>
          <w:b/>
          <w:sz w:val="28"/>
        </w:rPr>
        <w:t xml:space="preserve">252 </w:t>
      </w:r>
      <w:r>
        <w:rPr>
          <w:sz w:val="28"/>
        </w:rPr>
        <w:t>обращениям заявителям даны исчерпывающие разъяснения по существу вопроса;</w:t>
      </w:r>
    </w:p>
    <w:p>
      <w:pPr>
        <w:pStyle w:val="Normal"/>
        <w:tabs>
          <w:tab w:val="left" w:pos="9922" w:leader="none"/>
        </w:tabs>
        <w:ind w:firstLine="709"/>
        <w:jc w:val="both"/>
        <w:rPr>
          <w:sz w:val="28"/>
        </w:rPr>
      </w:pPr>
      <w:r>
        <w:rPr>
          <w:sz w:val="28"/>
        </w:rPr>
        <w:t xml:space="preserve">- по </w:t>
      </w:r>
      <w:r>
        <w:rPr>
          <w:b/>
          <w:sz w:val="28"/>
        </w:rPr>
        <w:t>4</w:t>
      </w:r>
      <w:r>
        <w:rPr>
          <w:sz w:val="28"/>
        </w:rPr>
        <w:t xml:space="preserve"> обращению меры приняты;</w:t>
      </w:r>
    </w:p>
    <w:p>
      <w:pPr>
        <w:pStyle w:val="Normal"/>
        <w:tabs>
          <w:tab w:val="left" w:pos="9922" w:leader="none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>3</w:t>
      </w:r>
      <w:r>
        <w:rPr>
          <w:sz w:val="28"/>
        </w:rPr>
        <w:t xml:space="preserve"> обращения отозваны заявителями.</w:t>
      </w:r>
    </w:p>
    <w:p>
      <w:pPr>
        <w:pStyle w:val="Normal"/>
        <w:tabs>
          <w:tab w:val="left" w:pos="9922" w:leader="none"/>
        </w:tabs>
        <w:ind w:right="-1" w:firstLine="720"/>
        <w:jc w:val="both"/>
        <w:rPr/>
      </w:pPr>
      <w:r>
        <w:rPr>
          <w:sz w:val="28"/>
        </w:rPr>
        <w:t>Все обращения рассмотрены в установленные законодательством сроки.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bullet"/>
      <w:lvlText w:val="­"/>
      <w:lvlJc w:val="left"/>
      <w:pPr>
        <w:tabs>
          <w:tab w:val="num" w:pos="1134"/>
        </w:tabs>
        <w:ind w:left="0" w:hanging="-72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e495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qFormat/>
    <w:rsid w:val="009236d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Body Text"/>
    <w:basedOn w:val="Normal"/>
    <w:rsid w:val="00de4954"/>
    <w:pPr>
      <w:spacing w:lineRule="auto" w:line="360"/>
      <w:jc w:val="both"/>
    </w:pPr>
    <w:rPr>
      <w:color w:val="000000"/>
      <w:sz w:val="28"/>
      <w:szCs w:val="20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qFormat/>
    <w:rsid w:val="009236d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0"/>
      <c:rAngAx val="0"/>
      <c:perspective val="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720">
              <a:solidFill>
                <a:srgbClr val="000000"/>
              </a:solidFill>
              <a:round/>
            </a:ln>
          </c:spPr>
          <c:explosion val="5"/>
          <c:dPt>
            <c:idx val="0"/>
            <c:spPr>
              <a:solidFill>
                <a:srgbClr val="4f81bd"/>
              </a:solidFill>
              <a:ln w="9720">
                <a:solidFill>
                  <a:srgbClr val="000000"/>
                </a:solidFill>
                <a:round/>
              </a:ln>
            </c:spPr>
          </c:dPt>
          <c:dPt>
            <c:idx val="1"/>
            <c:spPr>
              <a:solidFill>
                <a:srgbClr val="993366"/>
              </a:solidFill>
              <a:ln w="9720">
                <a:solidFill>
                  <a:srgbClr val="000000"/>
                </a:solidFill>
                <a:round/>
              </a:ln>
            </c:spPr>
          </c:dPt>
          <c:dPt>
            <c:idx val="2"/>
            <c:spPr>
              <a:solidFill>
                <a:srgbClr val="ccffff"/>
              </a:solidFill>
              <a:ln w="9720">
                <a:solidFill>
                  <a:srgbClr val="000000"/>
                </a:solidFill>
                <a:round/>
              </a:ln>
            </c:spPr>
          </c:dPt>
          <c:dPt>
            <c:idx val="3"/>
            <c:spPr>
              <a:solidFill>
                <a:srgbClr val="ff8080"/>
              </a:solidFill>
              <a:ln w="9720">
                <a:solidFill>
                  <a:srgbClr val="000000"/>
                </a:solidFill>
                <a:round/>
              </a:ln>
            </c:spPr>
          </c:dPt>
          <c:dPt>
            <c:idx val="4"/>
            <c:spPr>
              <a:solidFill>
                <a:srgbClr val="00ff00"/>
              </a:solidFill>
              <a:ln w="9720">
                <a:solidFill>
                  <a:srgbClr val="000000"/>
                </a:solidFill>
                <a:round/>
              </a:ln>
            </c:spPr>
          </c:dPt>
          <c:dPt>
            <c:idx val="5"/>
            <c:spPr>
              <a:solidFill>
                <a:srgbClr val="ffff00"/>
              </a:solidFill>
              <a:ln w="9720">
                <a:solidFill>
                  <a:srgbClr val="000000"/>
                </a:solidFill>
                <a:round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0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0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0"/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0"/>
            </c:dLbl>
            <c:dLbl>
              <c:idx val="4"/>
              <c:dLblPos val="bestFit"/>
              <c:showLegendKey val="0"/>
              <c:showVal val="0"/>
              <c:showCatName val="0"/>
              <c:showSerName val="0"/>
              <c:showPercent val="0"/>
            </c:dLbl>
            <c:dLbl>
              <c:idx val="5"/>
              <c:dLblPos val="bestFit"/>
              <c:showLegendKey val="0"/>
              <c:showVal val="0"/>
              <c:showCatName val="0"/>
              <c:showSerName val="0"/>
              <c:showPercent val="0"/>
            </c:dLbl>
            <c:dLblPos val="bestFit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83</c:v>
                </c:pt>
                <c:pt idx="1">
                  <c:v>39</c:v>
                </c:pt>
                <c:pt idx="2">
                  <c:v>112</c:v>
                </c:pt>
                <c:pt idx="3">
                  <c:v>197</c:v>
                </c:pt>
                <c:pt idx="4">
                  <c:v>8</c:v>
                </c:pt>
                <c:pt idx="5">
                  <c:v>11</c:v>
                </c:pt>
              </c:numCache>
            </c:numRef>
          </c:val>
        </c:ser>
        <c:ser>
          <c:idx val="1"/>
          <c:order val="1"/>
          <c:spPr>
            <a:solidFill>
              <a:srgbClr val="993366"/>
            </a:solidFill>
            <a:ln w="9720">
              <a:solidFill>
                <a:srgbClr val="000000"/>
              </a:solidFill>
              <a:round/>
            </a:ln>
          </c:spPr>
          <c:explosion val="5"/>
          <c:cat>
            <c:strRef>
              <c:f>categories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</c:ser>
        <c:ser>
          <c:idx val="2"/>
          <c:order val="2"/>
          <c:spPr>
            <a:solidFill>
              <a:srgbClr val="ffffcc"/>
            </a:solidFill>
            <a:ln w="9720">
              <a:solidFill>
                <a:srgbClr val="000000"/>
              </a:solidFill>
              <a:round/>
            </a:ln>
          </c:spPr>
          <c:explosion val="5"/>
          <c:cat>
            <c:strRef>
              <c:f>categories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</c:ser>
      </c:pie3DChart>
      <c:spPr>
        <a:solidFill>
          <a:srgbClr val="d9d9d9"/>
        </a:solidFill>
        <a:ln>
          <a:noFill/>
        </a:ln>
      </c:spPr>
    </c:plotArea>
    <c:legend>
      <c:layout>
        <c:manualLayout>
          <c:xMode val="edge"/>
          <c:yMode val="edge"/>
          <c:x val="0.7709375"/>
          <c:y val="0.08"/>
        </c:manualLayout>
      </c:layout>
      <c:spPr>
        <a:solidFill>
          <a:srgbClr val="ffffff"/>
        </a:solidFill>
        <a:ln w="2520">
          <a:solidFill>
            <a:srgbClr val="000000"/>
          </a:solidFill>
          <a:round/>
        </a:ln>
      </c:spPr>
    </c:legend>
    <c:plotVisOnly val="1"/>
    <c:dispBlanksAs val="zero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730122-D75F-4E28-AE8C-2606BEA9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LibreOffice/5.3.4.1$Linux_X86_64 LibreOffice_project/30$Build-1</Application>
  <Pages>2</Pages>
  <Words>298</Words>
  <Characters>1777</Characters>
  <CharactersWithSpaces>2056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2018-04-10T10:35:00Z</dcterms:created>
  <dc:creator>VIP</dc:creator>
  <dc:description/>
  <dc:language>ru-RU</dc:language>
  <cp:lastModifiedBy/>
  <cp:lastPrinted>2016-01-20T12:33:00Z</cp:lastPrinted>
  <dcterms:modified xsi:type="dcterms:W3CDTF">2019-05-13T15:54:15Z</dcterms:modified>
  <cp:revision>6</cp:revision>
  <dc:subject/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